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Style w:val="23"/>
          <w:rFonts w:ascii="宋体" w:hAnsi="宋体" w:eastAsia="宋体"/>
          <w:b w:val="0"/>
          <w:sz w:val="28"/>
          <w:szCs w:val="28"/>
        </w:rPr>
      </w:pPr>
      <w:r>
        <w:rPr>
          <w:rStyle w:val="23"/>
          <w:rFonts w:hint="eastAsia" w:ascii="宋体" w:hAnsi="宋体" w:eastAsia="宋体"/>
          <w:b w:val="0"/>
          <w:sz w:val="28"/>
          <w:szCs w:val="28"/>
        </w:rPr>
        <w:t>附件</w:t>
      </w:r>
      <w:r>
        <w:rPr>
          <w:rStyle w:val="23"/>
          <w:rFonts w:hint="eastAsia" w:ascii="宋体" w:hAnsi="宋体" w:eastAsia="宋体"/>
          <w:b w:val="0"/>
          <w:sz w:val="28"/>
          <w:szCs w:val="28"/>
          <w:lang w:val="en-US" w:eastAsia="zh-CN"/>
        </w:rPr>
        <w:t>1-报价表</w:t>
      </w:r>
      <w:r>
        <w:rPr>
          <w:rStyle w:val="23"/>
          <w:rFonts w:hint="eastAsia" w:ascii="宋体" w:hAnsi="宋体" w:eastAsia="宋体"/>
          <w:b w:val="0"/>
          <w:sz w:val="28"/>
          <w:szCs w:val="28"/>
        </w:rPr>
        <w:t xml:space="preserve">：      </w:t>
      </w:r>
    </w:p>
    <w:p>
      <w:pPr>
        <w:jc w:val="center"/>
        <w:rPr>
          <w:rFonts w:hint="eastAsia" w:asciiTheme="majorEastAsia" w:hAnsiTheme="majorEastAsia" w:eastAsiaTheme="majorEastAsia" w:cstheme="majorEastAsia"/>
          <w:b/>
          <w:bCs/>
          <w:sz w:val="32"/>
          <w:szCs w:val="32"/>
        </w:rPr>
      </w:pPr>
      <w:r>
        <w:rPr>
          <w:rFonts w:hint="default" w:asciiTheme="majorEastAsia" w:hAnsiTheme="majorEastAsia" w:eastAsiaTheme="majorEastAsia" w:cstheme="majorEastAsia"/>
          <w:b/>
          <w:bCs/>
          <w:color w:val="333333"/>
          <w:sz w:val="32"/>
          <w:szCs w:val="32"/>
          <w:lang w:val="en-US" w:eastAsia="zh-CN"/>
        </w:rPr>
        <w:t>“</w:t>
      </w:r>
      <w:r>
        <w:rPr>
          <w:rFonts w:hint="eastAsia" w:asciiTheme="majorEastAsia" w:hAnsiTheme="majorEastAsia" w:eastAsiaTheme="majorEastAsia" w:cstheme="majorEastAsia"/>
          <w:b/>
          <w:bCs/>
          <w:color w:val="333333"/>
          <w:sz w:val="32"/>
          <w:szCs w:val="32"/>
          <w:lang w:val="en-US" w:eastAsia="zh-CN"/>
        </w:rPr>
        <w:t>续订2027年 百度文库（高校板）学校会员服务</w:t>
      </w:r>
      <w:r>
        <w:rPr>
          <w:rFonts w:hint="default" w:asciiTheme="majorEastAsia" w:hAnsiTheme="majorEastAsia" w:eastAsiaTheme="majorEastAsia" w:cstheme="majorEastAsia"/>
          <w:b/>
          <w:bCs/>
          <w:color w:val="333333"/>
          <w:sz w:val="32"/>
          <w:szCs w:val="32"/>
          <w:lang w:val="en-US" w:eastAsia="zh-CN"/>
        </w:rPr>
        <w:t>”</w:t>
      </w:r>
      <w:r>
        <w:rPr>
          <w:rFonts w:hint="eastAsia" w:asciiTheme="majorEastAsia" w:hAnsiTheme="majorEastAsia" w:eastAsiaTheme="majorEastAsia" w:cstheme="majorEastAsia"/>
          <w:b/>
          <w:bCs/>
          <w:color w:val="333333"/>
          <w:sz w:val="32"/>
          <w:szCs w:val="32"/>
        </w:rPr>
        <w:t>报</w:t>
      </w:r>
      <w:r>
        <w:rPr>
          <w:rFonts w:hint="eastAsia" w:asciiTheme="majorEastAsia" w:hAnsiTheme="majorEastAsia" w:eastAsiaTheme="majorEastAsia" w:cstheme="majorEastAsia"/>
          <w:b/>
          <w:bCs/>
          <w:sz w:val="32"/>
          <w:szCs w:val="32"/>
        </w:rPr>
        <w:t>价表</w:t>
      </w:r>
    </w:p>
    <w:p>
      <w:pPr>
        <w:jc w:val="center"/>
        <w:rPr>
          <w:rFonts w:hint="eastAsia" w:ascii="楷体" w:hAnsi="楷体" w:eastAsia="楷体" w:cs="仿宋_GB2312"/>
          <w:sz w:val="24"/>
          <w:szCs w:val="24"/>
        </w:rPr>
      </w:pPr>
      <w:r>
        <w:rPr>
          <w:rFonts w:hint="eastAsia" w:ascii="楷体" w:hAnsi="楷体" w:eastAsia="楷体" w:cs="仿宋_GB2312"/>
          <w:sz w:val="24"/>
          <w:szCs w:val="24"/>
        </w:rPr>
        <w:t>（有效报价时间：自发出之日起至202</w:t>
      </w:r>
      <w:r>
        <w:rPr>
          <w:rFonts w:hint="eastAsia" w:ascii="楷体" w:hAnsi="楷体" w:eastAsia="楷体" w:cs="仿宋_GB2312"/>
          <w:sz w:val="24"/>
          <w:szCs w:val="24"/>
          <w:lang w:val="en-US" w:eastAsia="zh-CN"/>
        </w:rPr>
        <w:t>6</w:t>
      </w:r>
      <w:r>
        <w:rPr>
          <w:rFonts w:hint="eastAsia" w:ascii="楷体" w:hAnsi="楷体" w:eastAsia="楷体" w:cs="仿宋_GB2312"/>
          <w:sz w:val="24"/>
          <w:szCs w:val="24"/>
        </w:rPr>
        <w:t>年</w:t>
      </w:r>
      <w:r>
        <w:rPr>
          <w:rFonts w:hint="eastAsia" w:ascii="楷体" w:hAnsi="楷体" w:eastAsia="楷体" w:cs="仿宋_GB2312"/>
          <w:sz w:val="24"/>
          <w:szCs w:val="24"/>
          <w:lang w:val="en-US" w:eastAsia="zh-CN"/>
        </w:rPr>
        <w:t>10</w:t>
      </w:r>
      <w:r>
        <w:rPr>
          <w:rFonts w:hint="eastAsia" w:ascii="楷体" w:hAnsi="楷体" w:eastAsia="楷体" w:cs="仿宋_GB2312"/>
          <w:sz w:val="24"/>
          <w:szCs w:val="24"/>
        </w:rPr>
        <w:t>月</w:t>
      </w:r>
      <w:r>
        <w:rPr>
          <w:rFonts w:hint="eastAsia" w:ascii="楷体" w:hAnsi="楷体" w:eastAsia="楷体" w:cs="仿宋_GB2312"/>
          <w:sz w:val="24"/>
          <w:szCs w:val="24"/>
          <w:lang w:val="en-US" w:eastAsia="zh-CN"/>
        </w:rPr>
        <w:t>22</w:t>
      </w:r>
      <w:r>
        <w:rPr>
          <w:rFonts w:hint="eastAsia" w:ascii="楷体" w:hAnsi="楷体" w:eastAsia="楷体" w:cs="仿宋_GB2312"/>
          <w:sz w:val="24"/>
          <w:szCs w:val="24"/>
        </w:rPr>
        <w:t>日</w:t>
      </w:r>
      <w:r>
        <w:rPr>
          <w:rFonts w:hint="eastAsia" w:ascii="楷体" w:hAnsi="楷体" w:eastAsia="楷体" w:cs="仿宋_GB2312"/>
          <w:sz w:val="24"/>
          <w:szCs w:val="24"/>
          <w:lang w:val="en-US" w:eastAsia="zh-CN"/>
        </w:rPr>
        <w:t>16</w:t>
      </w:r>
      <w:r>
        <w:rPr>
          <w:rFonts w:hint="eastAsia" w:ascii="楷体" w:hAnsi="楷体" w:eastAsia="楷体" w:cs="仿宋_GB2312"/>
          <w:sz w:val="24"/>
          <w:szCs w:val="24"/>
        </w:rPr>
        <w:t>时止）</w:t>
      </w:r>
    </w:p>
    <w:tbl>
      <w:tblPr>
        <w:tblStyle w:val="35"/>
        <w:tblpPr w:leftFromText="180" w:rightFromText="180" w:vertAnchor="text" w:horzAnchor="page" w:tblpX="1081" w:tblpY="210"/>
        <w:tblOverlap w:val="never"/>
        <w:tblW w:w="981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69"/>
        <w:gridCol w:w="1512"/>
        <w:gridCol w:w="858"/>
        <w:gridCol w:w="828"/>
        <w:gridCol w:w="1596"/>
        <w:gridCol w:w="424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60" w:hRule="atLeast"/>
        </w:trPr>
        <w:tc>
          <w:tcPr>
            <w:tcW w:w="769"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序号</w:t>
            </w:r>
          </w:p>
        </w:tc>
        <w:tc>
          <w:tcPr>
            <w:tcW w:w="1512"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名称</w:t>
            </w:r>
          </w:p>
        </w:tc>
        <w:tc>
          <w:tcPr>
            <w:tcW w:w="85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单位</w:t>
            </w:r>
          </w:p>
        </w:tc>
        <w:tc>
          <w:tcPr>
            <w:tcW w:w="82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数量</w:t>
            </w:r>
          </w:p>
        </w:tc>
        <w:tc>
          <w:tcPr>
            <w:tcW w:w="1596" w:type="dxa"/>
            <w:vAlign w:val="center"/>
          </w:tcPr>
          <w:p>
            <w:pPr>
              <w:adjustRightInd w:val="0"/>
              <w:snapToGrid w:val="0"/>
              <w:jc w:val="center"/>
              <w:rPr>
                <w:rFonts w:hint="eastAsia" w:ascii="仿宋" w:hAnsi="仿宋" w:eastAsia="仿宋"/>
                <w:b/>
                <w:kern w:val="0"/>
                <w:sz w:val="24"/>
                <w:szCs w:val="24"/>
                <w:lang w:eastAsia="zh-CN"/>
              </w:rPr>
            </w:pPr>
            <w:r>
              <w:rPr>
                <w:rFonts w:hint="eastAsia" w:ascii="仿宋" w:hAnsi="仿宋" w:eastAsia="仿宋"/>
                <w:b/>
                <w:kern w:val="0"/>
                <w:sz w:val="24"/>
                <w:szCs w:val="24"/>
              </w:rPr>
              <w:t>主要技术参数</w:t>
            </w:r>
            <w:r>
              <w:rPr>
                <w:rFonts w:hint="eastAsia" w:ascii="仿宋" w:hAnsi="仿宋" w:eastAsia="仿宋"/>
                <w:b/>
                <w:kern w:val="0"/>
                <w:sz w:val="24"/>
                <w:szCs w:val="24"/>
                <w:lang w:eastAsia="zh-CN"/>
              </w:rPr>
              <w:t>及要求</w:t>
            </w:r>
          </w:p>
        </w:tc>
        <w:tc>
          <w:tcPr>
            <w:tcW w:w="4248" w:type="dxa"/>
            <w:vAlign w:val="center"/>
          </w:tcPr>
          <w:p>
            <w:pPr>
              <w:adjustRightInd w:val="0"/>
              <w:snapToGrid w:val="0"/>
              <w:jc w:val="center"/>
              <w:rPr>
                <w:rFonts w:hint="eastAsia" w:ascii="仿宋" w:hAnsi="仿宋" w:eastAsia="仿宋" w:cs="仿宋"/>
                <w:b/>
                <w:kern w:val="0"/>
                <w:sz w:val="24"/>
                <w:szCs w:val="24"/>
                <w:lang w:val="en-US" w:eastAsia="zh-CN"/>
              </w:rPr>
            </w:pPr>
            <w:r>
              <w:rPr>
                <w:rFonts w:hint="eastAsia" w:ascii="仿宋" w:hAnsi="仿宋" w:eastAsia="仿宋" w:cs="仿宋"/>
                <w:b/>
                <w:kern w:val="0"/>
                <w:sz w:val="24"/>
                <w:szCs w:val="24"/>
                <w:lang w:val="en-US" w:eastAsia="zh-CN"/>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736" w:hRule="exact"/>
        </w:trPr>
        <w:tc>
          <w:tcPr>
            <w:tcW w:w="769"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12"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续订2027年 百度文库（高校板）学校会员服务</w:t>
            </w:r>
          </w:p>
        </w:tc>
        <w:tc>
          <w:tcPr>
            <w:tcW w:w="858"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项</w:t>
            </w:r>
          </w:p>
        </w:tc>
        <w:tc>
          <w:tcPr>
            <w:tcW w:w="828"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96"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见附件2</w:t>
            </w:r>
          </w:p>
        </w:tc>
        <w:tc>
          <w:tcPr>
            <w:tcW w:w="4248"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p>
          <w:p>
            <w:pPr>
              <w:jc w:val="left"/>
              <w:rPr>
                <w:rFonts w:hint="default" w:ascii="宋体" w:hAnsi="宋体" w:eastAsia="宋体" w:cs="宋体"/>
                <w:kern w:val="0"/>
                <w:sz w:val="21"/>
                <w:szCs w:val="21"/>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83" w:hRule="atLeast"/>
        </w:trPr>
        <w:tc>
          <w:tcPr>
            <w:tcW w:w="2281" w:type="dxa"/>
            <w:gridSpan w:val="2"/>
            <w:vAlign w:val="center"/>
          </w:tcPr>
          <w:p>
            <w:pPr>
              <w:widowControl/>
              <w:jc w:val="center"/>
              <w:rPr>
                <w:rFonts w:hint="eastAsia" w:ascii="仿宋" w:hAnsi="仿宋" w:eastAsia="仿宋" w:cstheme="minorEastAsia"/>
                <w:kern w:val="0"/>
                <w:sz w:val="24"/>
                <w:szCs w:val="24"/>
                <w:lang w:val="en-US" w:eastAsia="zh-CN"/>
              </w:rPr>
            </w:pPr>
            <w:r>
              <w:rPr>
                <w:rFonts w:hint="eastAsia" w:ascii="仿宋" w:hAnsi="仿宋" w:eastAsia="仿宋" w:cstheme="minorEastAsia"/>
                <w:kern w:val="0"/>
                <w:sz w:val="24"/>
                <w:szCs w:val="24"/>
                <w:lang w:val="en-US" w:eastAsia="zh-CN"/>
              </w:rPr>
              <w:t>合 计</w:t>
            </w:r>
            <w:r>
              <w:rPr>
                <w:rFonts w:hint="eastAsia" w:ascii="仿宋" w:hAnsi="仿宋" w:eastAsia="仿宋" w:cs="仿宋"/>
                <w:sz w:val="24"/>
              </w:rPr>
              <w:t>（元）</w:t>
            </w:r>
          </w:p>
        </w:tc>
        <w:tc>
          <w:tcPr>
            <w:tcW w:w="7530" w:type="dxa"/>
            <w:gridSpan w:val="4"/>
            <w:vAlign w:val="center"/>
          </w:tcPr>
          <w:p>
            <w:pPr>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eastAsia="zh-CN"/>
              </w:rPr>
              <w:t>小写：</w:t>
            </w:r>
            <w:r>
              <w:rPr>
                <w:rFonts w:hint="eastAsia" w:ascii="仿宋" w:hAnsi="仿宋" w:eastAsia="仿宋" w:cs="仿宋"/>
                <w:kern w:val="0"/>
                <w:sz w:val="24"/>
                <w:szCs w:val="24"/>
                <w:lang w:val="en-US" w:eastAsia="zh-CN"/>
              </w:rPr>
              <w:t xml:space="preserve">              元、 大写：                      元整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6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附加条件</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（如有请明确表述）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4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交货日期</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自签订合同且采购人下达供货任务书之日起XX天内交货到采购人指定地点并验收合格投入使用。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3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报价商家名称</w:t>
            </w:r>
          </w:p>
          <w:p>
            <w:pPr>
              <w:jc w:val="center"/>
              <w:rPr>
                <w:rFonts w:ascii="仿宋" w:hAnsi="仿宋" w:eastAsia="仿宋" w:cs="仿宋"/>
                <w:kern w:val="0"/>
                <w:sz w:val="24"/>
                <w:szCs w:val="24"/>
              </w:rPr>
            </w:pPr>
            <w:r>
              <w:rPr>
                <w:rFonts w:hint="eastAsia" w:ascii="仿宋" w:hAnsi="仿宋" w:eastAsia="仿宋" w:cs="仿宋"/>
                <w:kern w:val="0"/>
                <w:sz w:val="24"/>
                <w:szCs w:val="24"/>
              </w:rPr>
              <w:t>（盖章）</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（盖章方为有效，否则报价无效。）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联系人及电话</w:t>
            </w:r>
          </w:p>
        </w:tc>
        <w:tc>
          <w:tcPr>
            <w:tcW w:w="7530" w:type="dxa"/>
            <w:gridSpan w:val="4"/>
            <w:vAlign w:val="center"/>
          </w:tcPr>
          <w:p>
            <w:pPr>
              <w:jc w:val="center"/>
              <w:rPr>
                <w:rFonts w:ascii="仿宋" w:hAnsi="仿宋" w:eastAsia="仿宋" w:cs="仿宋"/>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91"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报价时间</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年     月     日</w:t>
            </w:r>
          </w:p>
        </w:tc>
      </w:tr>
    </w:tbl>
    <w:p>
      <w:pPr>
        <w:jc w:val="center"/>
        <w:rPr>
          <w:rFonts w:hint="eastAsia" w:ascii="楷体" w:hAnsi="楷体" w:eastAsia="楷体"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　备注:报价为包干价，含税费、运输费、安装费、人工费等一切费用。</w:t>
      </w:r>
    </w:p>
    <w:p>
      <w:pPr>
        <w:rPr>
          <w:rFonts w:hint="eastAsia" w:eastAsia="宋体"/>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lang w:val="en-US" w:eastAsia="zh-CN"/>
        </w:rPr>
        <w:t>　　</w:t>
      </w:r>
    </w:p>
    <w:p>
      <w:pPr>
        <w:numPr>
          <w:ilvl w:val="0"/>
          <w:numId w:val="0"/>
        </w:numPr>
        <w:rPr>
          <w:rFonts w:hint="default"/>
          <w:lang w:val="en-US" w:eastAsia="zh-CN"/>
        </w:rPr>
      </w:pPr>
    </w:p>
    <w:p>
      <w:pPr>
        <w:numPr>
          <w:ilvl w:val="0"/>
          <w:numId w:val="0"/>
        </w:numPr>
        <w:adjustRightInd w:val="0"/>
        <w:snapToGrid w:val="0"/>
        <w:spacing w:after="0" w:line="360" w:lineRule="auto"/>
        <w:ind w:leftChars="0" w:firstLine="643" w:firstLineChars="200"/>
        <w:rPr>
          <w:rFonts w:hint="eastAsia" w:ascii="宋体" w:hAnsi="宋体" w:eastAsia="宋体" w:cs="宋体"/>
          <w:b/>
          <w:kern w:val="44"/>
          <w:sz w:val="32"/>
          <w:szCs w:val="32"/>
          <w:lang w:val="en-US" w:eastAsia="zh-CN" w:bidi="ar-SA"/>
        </w:rPr>
      </w:pPr>
      <w:bookmarkStart w:id="0" w:name="_Toc513196935"/>
      <w:bookmarkStart w:id="1" w:name="_Toc505260251"/>
      <w:bookmarkStart w:id="2" w:name="_Toc513197337"/>
    </w:p>
    <w:p>
      <w:pPr>
        <w:numPr>
          <w:ilvl w:val="0"/>
          <w:numId w:val="0"/>
        </w:numPr>
        <w:adjustRightInd w:val="0"/>
        <w:snapToGrid w:val="0"/>
        <w:spacing w:after="0" w:line="360" w:lineRule="auto"/>
        <w:rPr>
          <w:rFonts w:hint="eastAsia" w:ascii="宋体" w:hAnsi="宋体" w:eastAsia="宋体" w:cs="宋体"/>
          <w:b/>
          <w:kern w:val="44"/>
          <w:sz w:val="32"/>
          <w:szCs w:val="32"/>
          <w:lang w:val="en-US" w:eastAsia="zh-CN" w:bidi="ar-SA"/>
        </w:rPr>
      </w:pPr>
      <w:r>
        <w:rPr>
          <w:rFonts w:hint="eastAsia" w:ascii="宋体" w:hAnsi="宋体" w:eastAsia="宋体" w:cs="宋体"/>
          <w:b/>
          <w:kern w:val="44"/>
          <w:sz w:val="32"/>
          <w:szCs w:val="32"/>
          <w:lang w:val="en-US" w:eastAsia="zh-CN" w:bidi="ar-SA"/>
        </w:rPr>
        <w:t>附件2：</w:t>
      </w:r>
      <w:bookmarkEnd w:id="0"/>
      <w:bookmarkEnd w:id="1"/>
      <w:bookmarkEnd w:id="2"/>
    </w:p>
    <w:p>
      <w:pPr>
        <w:widowControl w:val="0"/>
        <w:spacing w:before="240" w:after="60"/>
        <w:jc w:val="center"/>
        <w:outlineLvl w:val="0"/>
        <w:rPr>
          <w:rFonts w:ascii="Arial" w:hAnsi="Arial" w:eastAsia="宋体" w:cs="宋体"/>
          <w:b/>
          <w:bCs/>
          <w:kern w:val="2"/>
          <w:sz w:val="36"/>
          <w:szCs w:val="36"/>
          <w:lang w:val="en-US" w:eastAsia="zh-CN" w:bidi="ar-SA"/>
        </w:rPr>
      </w:pPr>
      <w:bookmarkStart w:id="3" w:name="_Toc217446093"/>
      <w:bookmarkStart w:id="4" w:name="_Toc358883246"/>
      <w:r>
        <w:rPr>
          <w:rFonts w:hint="eastAsia" w:ascii="Arial" w:hAnsi="Arial" w:eastAsia="宋体" w:cs="宋体"/>
          <w:b/>
          <w:bCs/>
          <w:kern w:val="2"/>
          <w:sz w:val="36"/>
          <w:szCs w:val="36"/>
          <w:lang w:val="en-US" w:eastAsia="zh-CN" w:bidi="ar-SA"/>
        </w:rPr>
        <w:t>百度文库参数及</w:t>
      </w:r>
      <w:bookmarkStart w:id="5" w:name="_GoBack"/>
      <w:bookmarkEnd w:id="5"/>
      <w:r>
        <w:rPr>
          <w:rFonts w:hint="eastAsia" w:ascii="Arial" w:hAnsi="Arial" w:eastAsia="宋体" w:cs="宋体"/>
          <w:b/>
          <w:bCs/>
          <w:kern w:val="2"/>
          <w:sz w:val="36"/>
          <w:szCs w:val="36"/>
          <w:lang w:val="en-US" w:eastAsia="zh-CN" w:bidi="ar-SA"/>
        </w:rPr>
        <w:t>要求</w:t>
      </w:r>
    </w:p>
    <w:bookmarkEnd w:id="3"/>
    <w:bookmarkEnd w:id="4"/>
    <w:tbl>
      <w:tblPr>
        <w:tblStyle w:val="34"/>
        <w:tblW w:w="10117"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20" w:type="dxa"/>
          <w:left w:w="120" w:type="dxa"/>
          <w:bottom w:w="120" w:type="dxa"/>
          <w:right w:w="120" w:type="dxa"/>
        </w:tblCellMar>
      </w:tblPr>
      <w:tblGrid>
        <w:gridCol w:w="1451"/>
        <w:gridCol w:w="8666"/>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20" w:type="dxa"/>
            <w:left w:w="120" w:type="dxa"/>
            <w:bottom w:w="120" w:type="dxa"/>
            <w:right w:w="120" w:type="dxa"/>
          </w:tblCellMar>
        </w:tblPrEx>
        <w:tc>
          <w:tcPr>
            <w:tcW w:w="1451" w:type="dxa"/>
            <w:tcBorders>
              <w:top w:val="single" w:color="CCCCCC" w:sz="6" w:space="0"/>
              <w:left w:val="single" w:color="CCCCCC" w:sz="6" w:space="0"/>
              <w:bottom w:val="single" w:color="CCCCCC" w:sz="6" w:space="0"/>
              <w:right w:val="single" w:color="CCCCCC" w:sz="6" w:space="0"/>
            </w:tcBorders>
            <w:noWrap w:val="0"/>
            <w:vAlign w:val="top"/>
          </w:tcPr>
          <w:p>
            <w:pPr>
              <w:spacing w:after="0" w:line="276" w:lineRule="auto"/>
              <w:jc w:val="left"/>
              <w:rPr>
                <w:rFonts w:ascii="宋体" w:hAnsi="Times New Roman" w:eastAsia="宋体" w:cs="Times New Roman"/>
                <w:kern w:val="0"/>
                <w:sz w:val="34"/>
                <w:szCs w:val="20"/>
              </w:rPr>
            </w:pPr>
            <w:r>
              <w:rPr>
                <w:rFonts w:hint="eastAsia" w:ascii="微软雅黑" w:hAnsi="微软雅黑" w:eastAsia="微软雅黑" w:cs="微软雅黑"/>
                <w:b/>
                <w:bCs/>
                <w:color w:val="000000"/>
                <w:spacing w:val="-1"/>
                <w:kern w:val="0"/>
                <w:sz w:val="24"/>
                <w:szCs w:val="20"/>
              </w:rPr>
              <w:t>项目名称</w:t>
            </w:r>
          </w:p>
        </w:tc>
        <w:tc>
          <w:tcPr>
            <w:tcW w:w="8666" w:type="dxa"/>
            <w:tcBorders>
              <w:top w:val="single" w:color="CCCCCC" w:sz="6" w:space="0"/>
              <w:left w:val="single" w:color="CCCCCC" w:sz="6" w:space="0"/>
              <w:bottom w:val="single" w:color="CCCCCC" w:sz="6" w:space="0"/>
              <w:right w:val="single" w:color="CCCCCC" w:sz="6" w:space="0"/>
            </w:tcBorders>
            <w:noWrap w:val="0"/>
            <w:vAlign w:val="top"/>
          </w:tcPr>
          <w:p>
            <w:pPr>
              <w:spacing w:after="0" w:line="276" w:lineRule="auto"/>
              <w:jc w:val="left"/>
              <w:rPr>
                <w:rFonts w:ascii="宋体" w:hAnsi="Times New Roman" w:eastAsia="宋体" w:cs="Times New Roman"/>
                <w:kern w:val="0"/>
                <w:sz w:val="34"/>
                <w:szCs w:val="20"/>
              </w:rPr>
            </w:pPr>
            <w:r>
              <w:rPr>
                <w:rFonts w:hint="eastAsia" w:ascii="微软雅黑" w:hAnsi="微软雅黑" w:eastAsia="微软雅黑" w:cs="微软雅黑"/>
                <w:b/>
                <w:bCs/>
                <w:color w:val="000000"/>
                <w:spacing w:val="-1"/>
                <w:kern w:val="0"/>
                <w:sz w:val="24"/>
                <w:szCs w:val="20"/>
              </w:rPr>
              <w:t>百度文库高校版</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20" w:type="dxa"/>
            <w:left w:w="120" w:type="dxa"/>
            <w:bottom w:w="120" w:type="dxa"/>
            <w:right w:w="120" w:type="dxa"/>
          </w:tblCellMar>
        </w:tblPrEx>
        <w:tc>
          <w:tcPr>
            <w:tcW w:w="1451" w:type="dxa"/>
            <w:tcBorders>
              <w:top w:val="single" w:color="CCCCCC" w:sz="6" w:space="0"/>
              <w:left w:val="single" w:color="CCCCCC" w:sz="6" w:space="0"/>
              <w:bottom w:val="single" w:color="CCCCCC" w:sz="6" w:space="0"/>
              <w:right w:val="single" w:color="CCCCCC" w:sz="6" w:space="0"/>
            </w:tcBorders>
            <w:noWrap w:val="0"/>
            <w:vAlign w:val="top"/>
          </w:tcPr>
          <w:p>
            <w:pPr>
              <w:spacing w:after="0" w:line="276" w:lineRule="auto"/>
              <w:jc w:val="left"/>
              <w:rPr>
                <w:rFonts w:ascii="宋体" w:hAnsi="Times New Roman" w:eastAsia="宋体" w:cs="Times New Roman"/>
                <w:kern w:val="0"/>
                <w:sz w:val="34"/>
                <w:szCs w:val="20"/>
              </w:rPr>
            </w:pPr>
            <w:r>
              <w:rPr>
                <w:rFonts w:hint="eastAsia" w:ascii="微软雅黑" w:hAnsi="微软雅黑" w:eastAsia="微软雅黑" w:cs="微软雅黑"/>
                <w:b/>
                <w:color w:val="000000"/>
                <w:spacing w:val="-1"/>
                <w:kern w:val="0"/>
                <w:sz w:val="24"/>
                <w:szCs w:val="20"/>
              </w:rPr>
              <w:t>百度文库高校版要求</w:t>
            </w:r>
          </w:p>
        </w:tc>
        <w:tc>
          <w:tcPr>
            <w:tcW w:w="8666" w:type="dxa"/>
            <w:tcBorders>
              <w:top w:val="single" w:color="CCCCCC" w:sz="6" w:space="0"/>
              <w:left w:val="single" w:color="CCCCCC" w:sz="6" w:space="0"/>
              <w:bottom w:val="single" w:color="CCCCCC" w:sz="6" w:space="0"/>
              <w:right w:val="single" w:color="CCCCCC" w:sz="6" w:space="0"/>
            </w:tcBorders>
            <w:noWrap w:val="0"/>
            <w:vAlign w:val="top"/>
          </w:tcPr>
          <w:p>
            <w:pPr>
              <w:spacing w:after="0" w:line="276" w:lineRule="auto"/>
              <w:jc w:val="left"/>
              <w:rPr>
                <w:rFonts w:ascii="宋体" w:hAnsi="Times New Roman" w:eastAsia="宋体" w:cs="Times New Roman"/>
                <w:kern w:val="0"/>
                <w:sz w:val="34"/>
                <w:szCs w:val="20"/>
              </w:rPr>
            </w:pPr>
            <w:r>
              <w:rPr>
                <w:rFonts w:hint="eastAsia" w:ascii="微软雅黑" w:hAnsi="微软雅黑" w:eastAsia="微软雅黑" w:cs="微软雅黑"/>
                <w:color w:val="000000"/>
                <w:spacing w:val="-1"/>
                <w:kern w:val="0"/>
                <w:sz w:val="24"/>
                <w:szCs w:val="20"/>
              </w:rPr>
              <w:t>1. 采购内容：百度文库高校版（www.eduai.baidu.com）。</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2. 采购年限：签订合同时约定。</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3. 服务模式：通过校内IP地址绑定，PC端远程访问服务。</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4. 数据更新：</w:t>
            </w:r>
            <w:r>
              <w:rPr>
                <w:rFonts w:hint="eastAsia" w:ascii="微软雅黑" w:hAnsi="微软雅黑" w:eastAsia="微软雅黑" w:cs="微软雅黑"/>
                <w:color w:val="000000"/>
                <w:spacing w:val="-1"/>
                <w:kern w:val="0"/>
                <w:sz w:val="24"/>
                <w:szCs w:val="20"/>
                <w:lang w:val="en-US" w:eastAsia="zh-CN"/>
              </w:rPr>
              <w:t>每日</w:t>
            </w:r>
            <w:r>
              <w:rPr>
                <w:rFonts w:hint="eastAsia" w:ascii="微软雅黑" w:hAnsi="微软雅黑" w:eastAsia="微软雅黑" w:cs="微软雅黑"/>
                <w:color w:val="000000"/>
                <w:spacing w:val="-1"/>
                <w:kern w:val="0"/>
                <w:sz w:val="24"/>
                <w:szCs w:val="20"/>
              </w:rPr>
              <w:t>更新，无滞后性</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5. 功能指标要求：文档涉及教育、专业资料、实用文档、资格考试等领域；覆盖31个主流行业，共235个细分资料库，以及15个具有文库特色的在线专题库。</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20" w:type="dxa"/>
            <w:left w:w="120" w:type="dxa"/>
            <w:bottom w:w="120" w:type="dxa"/>
            <w:right w:w="120" w:type="dxa"/>
          </w:tblCellMar>
        </w:tblPrEx>
        <w:tc>
          <w:tcPr>
            <w:tcW w:w="1451" w:type="dxa"/>
            <w:tcBorders>
              <w:top w:val="single" w:color="CCCCCC" w:sz="6" w:space="0"/>
              <w:left w:val="single" w:color="CCCCCC" w:sz="6" w:space="0"/>
              <w:bottom w:val="single" w:color="CCCCCC" w:sz="6" w:space="0"/>
              <w:right w:val="single" w:color="CCCCCC" w:sz="6" w:space="0"/>
            </w:tcBorders>
            <w:noWrap w:val="0"/>
            <w:vAlign w:val="top"/>
          </w:tcPr>
          <w:p>
            <w:pPr>
              <w:spacing w:after="0" w:line="276" w:lineRule="auto"/>
              <w:jc w:val="left"/>
              <w:rPr>
                <w:rFonts w:ascii="宋体" w:hAnsi="Times New Roman" w:eastAsia="宋体" w:cs="Times New Roman"/>
                <w:kern w:val="0"/>
                <w:sz w:val="34"/>
                <w:szCs w:val="20"/>
              </w:rPr>
            </w:pPr>
            <w:r>
              <w:rPr>
                <w:rFonts w:hint="eastAsia" w:ascii="微软雅黑" w:hAnsi="微软雅黑" w:eastAsia="微软雅黑" w:cs="微软雅黑"/>
                <w:b/>
                <w:color w:val="000000"/>
                <w:spacing w:val="-1"/>
                <w:kern w:val="0"/>
                <w:sz w:val="24"/>
                <w:szCs w:val="20"/>
              </w:rPr>
              <w:t>资源要求</w:t>
            </w:r>
          </w:p>
        </w:tc>
        <w:tc>
          <w:tcPr>
            <w:tcW w:w="8666" w:type="dxa"/>
            <w:tcBorders>
              <w:top w:val="single" w:color="CCCCCC" w:sz="6" w:space="0"/>
              <w:left w:val="single" w:color="CCCCCC" w:sz="6" w:space="0"/>
              <w:bottom w:val="single" w:color="CCCCCC" w:sz="6" w:space="0"/>
              <w:right w:val="single" w:color="CCCCCC" w:sz="6" w:space="0"/>
            </w:tcBorders>
            <w:noWrap w:val="0"/>
            <w:vAlign w:val="top"/>
          </w:tcPr>
          <w:p>
            <w:pPr>
              <w:spacing w:after="0" w:line="276" w:lineRule="auto"/>
              <w:jc w:val="left"/>
              <w:rPr>
                <w:rFonts w:ascii="宋体" w:hAnsi="Times New Roman" w:eastAsia="宋体" w:cs="Times New Roman"/>
                <w:kern w:val="0"/>
                <w:sz w:val="34"/>
                <w:szCs w:val="20"/>
              </w:rPr>
            </w:pPr>
            <w:r>
              <w:rPr>
                <w:rFonts w:hint="eastAsia" w:ascii="微软雅黑" w:hAnsi="微软雅黑" w:eastAsia="微软雅黑" w:cs="微软雅黑"/>
                <w:color w:val="000000"/>
                <w:spacing w:val="-1"/>
                <w:kern w:val="0"/>
                <w:sz w:val="24"/>
                <w:szCs w:val="20"/>
              </w:rPr>
              <w:t>1. 资源介绍：文档涉及教育、专业资料、实用文档、资格考试等领域；覆盖31个主流行业，共235个细分资料库，以及15个具有文库特色的在线专题库。资源由5000家专业机构与30万专业人士提供，在资源的生产上奠定了资源的权威性及广度。</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2. 适用对象：服务于全年龄段用户，其中教师、学生、研究员等教育行业人群占比50%以上。</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3. 收录情况：收录1991年至今逾</w:t>
            </w:r>
            <w:r>
              <w:rPr>
                <w:rFonts w:hint="eastAsia" w:ascii="微软雅黑" w:hAnsi="微软雅黑" w:eastAsia="微软雅黑" w:cs="微软雅黑"/>
                <w:color w:val="000000"/>
                <w:spacing w:val="-1"/>
                <w:kern w:val="0"/>
                <w:sz w:val="24"/>
                <w:szCs w:val="20"/>
                <w:lang w:val="en-US" w:eastAsia="zh-CN"/>
              </w:rPr>
              <w:t>3.5</w:t>
            </w:r>
            <w:r>
              <w:rPr>
                <w:rFonts w:hint="eastAsia" w:ascii="微软雅黑" w:hAnsi="微软雅黑" w:eastAsia="微软雅黑" w:cs="微软雅黑"/>
                <w:color w:val="000000"/>
                <w:spacing w:val="-1"/>
                <w:kern w:val="0"/>
                <w:sz w:val="24"/>
                <w:szCs w:val="20"/>
              </w:rPr>
              <w:t>亿份文档。</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4. 资源特点：应用型数据库。</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5. 更新情况：每</w:t>
            </w:r>
            <w:r>
              <w:rPr>
                <w:rFonts w:hint="eastAsia" w:ascii="微软雅黑" w:hAnsi="微软雅黑" w:eastAsia="微软雅黑" w:cs="微软雅黑"/>
                <w:color w:val="000000"/>
                <w:spacing w:val="-1"/>
                <w:kern w:val="0"/>
                <w:sz w:val="24"/>
                <w:szCs w:val="20"/>
                <w:lang w:val="en-US" w:eastAsia="zh-CN"/>
              </w:rPr>
              <w:t>日</w:t>
            </w:r>
            <w:r>
              <w:rPr>
                <w:rFonts w:hint="eastAsia" w:ascii="微软雅黑" w:hAnsi="微软雅黑" w:eastAsia="微软雅黑" w:cs="微软雅黑"/>
                <w:color w:val="000000"/>
                <w:spacing w:val="-1"/>
                <w:kern w:val="0"/>
                <w:sz w:val="24"/>
                <w:szCs w:val="20"/>
              </w:rPr>
              <w:t>更新，无滞后性；</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6. 撤销情况：撤销比例小于万分之一，保证数据库资源的使用稳定。</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7. 访问方式：用户可通过学校IP访问，对硬件环境无要求。</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8. 资源使用：支持在线预览全文、本地下载及二次编辑。</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9. 检索系统：用户可输入检索词，在所购买数据库范围内，进行实时检索，并可依据相关性、上传时间、好评度等因素将结果排序；此外用户可根据资源所在分类及专业机构类型进行筛选，快速找到所需的资料。</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10. 检索界面：简单易用，包含联想功能，有效提高用户查找效率。</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11. 检索技术：基于CRF算法分词、贝叶斯分类语言识别等机器学习理论、结合多种数据挖掘优化手段的智能化、可扩展、高稳定性的分布式海量数据检索引擎。</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12. 文档悬赏：此功能是用户之间相互协作、实现资源共享的有效服务模式，可让用户快速获得所需文献。</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13. 用户帮助：提供在线帮助服务，实时为用户解决文档需求相关问题。</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14. 服务稳定：在教育网、公网均架设了服务器，保障用户平稳、顺畅使用。用户访问速度为100-200ms，服务器稳定性为99.999%，可支持5000万人同时在线。</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20" w:type="dxa"/>
            <w:left w:w="120" w:type="dxa"/>
            <w:bottom w:w="120" w:type="dxa"/>
            <w:right w:w="120" w:type="dxa"/>
          </w:tblCellMar>
        </w:tblPrEx>
        <w:tc>
          <w:tcPr>
            <w:tcW w:w="1451" w:type="dxa"/>
            <w:tcBorders>
              <w:top w:val="single" w:color="CCCCCC" w:sz="6" w:space="0"/>
              <w:left w:val="single" w:color="CCCCCC" w:sz="6" w:space="0"/>
              <w:bottom w:val="single" w:color="CCCCCC" w:sz="6" w:space="0"/>
              <w:right w:val="single" w:color="CCCCCC" w:sz="6" w:space="0"/>
            </w:tcBorders>
            <w:noWrap w:val="0"/>
            <w:vAlign w:val="top"/>
          </w:tcPr>
          <w:p>
            <w:pPr>
              <w:spacing w:after="0" w:line="276" w:lineRule="auto"/>
              <w:jc w:val="left"/>
              <w:rPr>
                <w:rFonts w:ascii="宋体" w:hAnsi="Times New Roman" w:eastAsia="宋体" w:cs="Times New Roman"/>
                <w:kern w:val="0"/>
                <w:sz w:val="34"/>
                <w:szCs w:val="20"/>
              </w:rPr>
            </w:pPr>
            <w:r>
              <w:rPr>
                <w:rFonts w:hint="eastAsia" w:ascii="微软雅黑" w:hAnsi="微软雅黑" w:eastAsia="微软雅黑" w:cs="微软雅黑"/>
                <w:b/>
                <w:color w:val="000000"/>
                <w:spacing w:val="-1"/>
                <w:kern w:val="0"/>
                <w:sz w:val="24"/>
                <w:szCs w:val="20"/>
              </w:rPr>
              <w:t>技术指标</w:t>
            </w:r>
          </w:p>
        </w:tc>
        <w:tc>
          <w:tcPr>
            <w:tcW w:w="8666" w:type="dxa"/>
            <w:tcBorders>
              <w:top w:val="single" w:color="CCCCCC" w:sz="6" w:space="0"/>
              <w:left w:val="single" w:color="CCCCCC" w:sz="6" w:space="0"/>
              <w:bottom w:val="single" w:color="CCCCCC" w:sz="6" w:space="0"/>
              <w:right w:val="single" w:color="CCCCCC" w:sz="6" w:space="0"/>
            </w:tcBorders>
            <w:noWrap w:val="0"/>
            <w:vAlign w:val="top"/>
          </w:tcPr>
          <w:p>
            <w:pPr>
              <w:spacing w:after="0" w:line="276" w:lineRule="auto"/>
              <w:jc w:val="left"/>
              <w:rPr>
                <w:rFonts w:ascii="宋体" w:hAnsi="Times New Roman" w:eastAsia="宋体" w:cs="Times New Roman"/>
                <w:kern w:val="0"/>
                <w:sz w:val="34"/>
                <w:szCs w:val="20"/>
              </w:rPr>
            </w:pPr>
            <w:r>
              <w:rPr>
                <w:rFonts w:hint="eastAsia" w:ascii="微软雅黑" w:hAnsi="微软雅黑" w:eastAsia="微软雅黑" w:cs="微软雅黑"/>
                <w:color w:val="000000"/>
                <w:spacing w:val="-1"/>
                <w:kern w:val="0"/>
                <w:sz w:val="24"/>
                <w:szCs w:val="20"/>
              </w:rPr>
              <w:t>基于CRF算法分词、贝叶斯分类语言识别等机器学习理论，结合多种数据挖掘优化手段，百度文库采取阅读/下载多地域CDN支持，回源流量双逻辑机房互备，支持实时流量调度，异地机房建设，支持多地域流量调度，支持doc/pdf/txt等共计12种文件格式，支持文档在线阅读器（API）输出，领先全网的文档转换技术，完美解决文档在线阅读体验。文库利用文档DRM反盗版技术，加强版权保护，致力于打击盗版、维护版权；基于行为数据，进行精准需求分析，精品专题推送，让用户更方便地找到高质量主题文档。</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20" w:type="dxa"/>
            <w:left w:w="120" w:type="dxa"/>
            <w:bottom w:w="120" w:type="dxa"/>
            <w:right w:w="120" w:type="dxa"/>
          </w:tblCellMar>
        </w:tblPrEx>
        <w:tc>
          <w:tcPr>
            <w:tcW w:w="1451" w:type="dxa"/>
            <w:tcBorders>
              <w:top w:val="single" w:color="CCCCCC" w:sz="6" w:space="0"/>
              <w:left w:val="single" w:color="CCCCCC" w:sz="6" w:space="0"/>
              <w:bottom w:val="single" w:color="CCCCCC" w:sz="6" w:space="0"/>
              <w:right w:val="single" w:color="CCCCCC" w:sz="6" w:space="0"/>
            </w:tcBorders>
            <w:noWrap w:val="0"/>
            <w:vAlign w:val="top"/>
          </w:tcPr>
          <w:p>
            <w:pPr>
              <w:spacing w:after="0" w:line="276" w:lineRule="auto"/>
              <w:jc w:val="left"/>
              <w:rPr>
                <w:rFonts w:ascii="宋体" w:hAnsi="Times New Roman" w:eastAsia="宋体" w:cs="Times New Roman"/>
                <w:kern w:val="0"/>
                <w:sz w:val="34"/>
                <w:szCs w:val="20"/>
              </w:rPr>
            </w:pPr>
            <w:r>
              <w:rPr>
                <w:rFonts w:hint="eastAsia" w:ascii="微软雅黑" w:hAnsi="微软雅黑" w:eastAsia="微软雅黑" w:cs="微软雅黑"/>
                <w:b/>
                <w:color w:val="000000"/>
                <w:spacing w:val="-1"/>
                <w:kern w:val="0"/>
                <w:sz w:val="24"/>
                <w:szCs w:val="20"/>
              </w:rPr>
              <w:t>售后服务要求</w:t>
            </w:r>
          </w:p>
        </w:tc>
        <w:tc>
          <w:tcPr>
            <w:tcW w:w="8666" w:type="dxa"/>
            <w:tcBorders>
              <w:top w:val="single" w:color="CCCCCC" w:sz="6" w:space="0"/>
              <w:left w:val="single" w:color="CCCCCC" w:sz="6" w:space="0"/>
              <w:bottom w:val="single" w:color="CCCCCC" w:sz="6" w:space="0"/>
              <w:right w:val="single" w:color="CCCCCC" w:sz="6" w:space="0"/>
            </w:tcBorders>
            <w:noWrap w:val="0"/>
            <w:vAlign w:val="top"/>
          </w:tcPr>
          <w:p>
            <w:pPr>
              <w:spacing w:after="0" w:line="276" w:lineRule="auto"/>
              <w:jc w:val="left"/>
              <w:rPr>
                <w:rFonts w:ascii="宋体" w:hAnsi="Times New Roman" w:eastAsia="宋体" w:cs="Times New Roman"/>
                <w:kern w:val="0"/>
                <w:sz w:val="34"/>
                <w:szCs w:val="20"/>
              </w:rPr>
            </w:pPr>
            <w:r>
              <w:rPr>
                <w:rFonts w:hint="eastAsia" w:ascii="微软雅黑" w:hAnsi="微软雅黑" w:eastAsia="微软雅黑" w:cs="微软雅黑"/>
                <w:color w:val="000000"/>
                <w:spacing w:val="-1"/>
                <w:kern w:val="0"/>
                <w:sz w:val="24"/>
                <w:szCs w:val="20"/>
              </w:rPr>
              <w:t>1. 免费提供技术培训和技术咨询。</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2. 数据库发生故障，全天24小时提供在线或上门维护服务。</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3. 因版权问题而引发的知识产权纠纷由供应商负责解决并承担采购方全部损失。</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4. 使用统计：提供使用期间文档下载明细日志。</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5. 资源存档：在采购服务期间内，百度文库以租用形式提供采购范围内全部资料和采购期间内更新的资料。</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20" w:type="dxa"/>
            <w:left w:w="120" w:type="dxa"/>
            <w:bottom w:w="120" w:type="dxa"/>
            <w:right w:w="120" w:type="dxa"/>
          </w:tblCellMar>
        </w:tblPrEx>
        <w:tc>
          <w:tcPr>
            <w:tcW w:w="1451" w:type="dxa"/>
            <w:tcBorders>
              <w:top w:val="single" w:color="CCCCCC" w:sz="6" w:space="0"/>
              <w:left w:val="single" w:color="CCCCCC" w:sz="6" w:space="0"/>
              <w:bottom w:val="single" w:color="CCCCCC" w:sz="6" w:space="0"/>
              <w:right w:val="single" w:color="CCCCCC" w:sz="6" w:space="0"/>
            </w:tcBorders>
            <w:noWrap w:val="0"/>
            <w:vAlign w:val="top"/>
          </w:tcPr>
          <w:p>
            <w:pPr>
              <w:spacing w:after="0" w:line="276" w:lineRule="auto"/>
              <w:jc w:val="left"/>
              <w:rPr>
                <w:rFonts w:ascii="宋体" w:hAnsi="Times New Roman" w:eastAsia="宋体" w:cs="Times New Roman"/>
                <w:kern w:val="0"/>
                <w:sz w:val="34"/>
                <w:szCs w:val="20"/>
              </w:rPr>
            </w:pPr>
            <w:r>
              <w:rPr>
                <w:rFonts w:hint="eastAsia" w:ascii="微软雅黑" w:hAnsi="微软雅黑" w:eastAsia="微软雅黑" w:cs="微软雅黑"/>
                <w:b/>
                <w:color w:val="000000"/>
                <w:spacing w:val="-1"/>
                <w:kern w:val="0"/>
                <w:sz w:val="24"/>
                <w:szCs w:val="20"/>
              </w:rPr>
              <w:t>验收内容及标准</w:t>
            </w:r>
          </w:p>
        </w:tc>
        <w:tc>
          <w:tcPr>
            <w:tcW w:w="8666" w:type="dxa"/>
            <w:tcBorders>
              <w:top w:val="single" w:color="CCCCCC" w:sz="6" w:space="0"/>
              <w:left w:val="single" w:color="CCCCCC" w:sz="6" w:space="0"/>
              <w:bottom w:val="single" w:color="CCCCCC" w:sz="6" w:space="0"/>
              <w:right w:val="single" w:color="CCCCCC" w:sz="6" w:space="0"/>
            </w:tcBorders>
            <w:noWrap w:val="0"/>
            <w:vAlign w:val="top"/>
          </w:tcPr>
          <w:p>
            <w:pPr>
              <w:spacing w:after="0" w:line="276" w:lineRule="auto"/>
              <w:jc w:val="left"/>
              <w:rPr>
                <w:rFonts w:ascii="宋体" w:hAnsi="Times New Roman" w:eastAsia="宋体" w:cs="Times New Roman"/>
                <w:kern w:val="0"/>
                <w:sz w:val="34"/>
                <w:szCs w:val="20"/>
              </w:rPr>
            </w:pPr>
            <w:r>
              <w:rPr>
                <w:rFonts w:hint="eastAsia" w:ascii="微软雅黑" w:hAnsi="微软雅黑" w:eastAsia="微软雅黑" w:cs="微软雅黑"/>
                <w:color w:val="000000"/>
                <w:spacing w:val="-1"/>
                <w:kern w:val="0"/>
                <w:sz w:val="24"/>
                <w:szCs w:val="20"/>
              </w:rPr>
              <w:t>1. 验收内容：访问方式：PC校内IP号段内使用，对硬件环境无要求。</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2. 资源使用：支持在线预览全文、本地下载及二次编辑（第三方机构文档不支持本地下载，第三方机构如知网、超星、万方等第三方合作机构）。</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3. 检索系统：用户可输入检索词，在所购买数据库范围内，进行实时检索，并可依据相关性、上传时间、好评度等因素将结果排序；此外用户可根据资源所在分类及专业机构类型进行筛选，快速找到所需的资料。</w:t>
            </w:r>
            <w:r>
              <w:rPr>
                <w:rFonts w:ascii="宋体" w:hAnsi="Times New Roman" w:eastAsia="宋体" w:cs="Times New Roman"/>
                <w:kern w:val="0"/>
                <w:sz w:val="34"/>
                <w:szCs w:val="20"/>
              </w:rPr>
              <w:br w:type="textWrapping"/>
            </w:r>
            <w:r>
              <w:rPr>
                <w:rFonts w:hint="eastAsia" w:ascii="微软雅黑" w:hAnsi="微软雅黑" w:eastAsia="微软雅黑" w:cs="微软雅黑"/>
                <w:color w:val="000000"/>
                <w:spacing w:val="-1"/>
                <w:kern w:val="0"/>
                <w:sz w:val="24"/>
                <w:szCs w:val="20"/>
              </w:rPr>
              <w:t>4. 验收标准：以招标文件技术参数要求及相关行业标准为准。</w:t>
            </w:r>
          </w:p>
        </w:tc>
      </w:tr>
    </w:tbl>
    <w:p>
      <w:pPr>
        <w:pStyle w:val="2"/>
        <w:rPr>
          <w:rFonts w:hint="eastAsia"/>
          <w:lang w:val="en-US" w:eastAsia="zh-CN"/>
        </w:rPr>
      </w:pPr>
    </w:p>
    <w:sectPr>
      <w:headerReference r:id="rId3" w:type="default"/>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modern"/>
    <w:pitch w:val="default"/>
    <w:sig w:usb0="A00002FF" w:usb1="28CFFCFA" w:usb2="00000016" w:usb3="00000000" w:csb0="00100001" w:csb1="00000000"/>
  </w:font>
  <w:font w:name="Segoe UI">
    <w:panose1 w:val="020B0502040204020203"/>
    <w:charset w:val="00"/>
    <w:family w:val="swiss"/>
    <w:pitch w:val="default"/>
    <w:sig w:usb0="E10022FF" w:usb1="C000E47F" w:usb2="00000029" w:usb3="00000000" w:csb0="200001DF" w:csb1="20000000"/>
  </w:font>
  <w:font w:name="仿宋_GB2312">
    <w:altName w:val="仿宋"/>
    <w:panose1 w:val="02010609030101010101"/>
    <w:charset w:val="86"/>
    <w:family w:val="modern"/>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0"/>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MTRmOTU4Y2E2MTZlMTJjMGZlNTE3YTZjOWNiOTcifQ=="/>
  </w:docVars>
  <w:rsids>
    <w:rsidRoot w:val="00172A27"/>
    <w:rsid w:val="00017A2A"/>
    <w:rsid w:val="00030B49"/>
    <w:rsid w:val="000453DB"/>
    <w:rsid w:val="00056BCB"/>
    <w:rsid w:val="000575DA"/>
    <w:rsid w:val="00080A1F"/>
    <w:rsid w:val="000B58CC"/>
    <w:rsid w:val="000C0EF6"/>
    <w:rsid w:val="000F36C7"/>
    <w:rsid w:val="000F5A98"/>
    <w:rsid w:val="00105910"/>
    <w:rsid w:val="001100C5"/>
    <w:rsid w:val="00125A09"/>
    <w:rsid w:val="00144DED"/>
    <w:rsid w:val="001603D4"/>
    <w:rsid w:val="00180608"/>
    <w:rsid w:val="001A6BFF"/>
    <w:rsid w:val="001B3C37"/>
    <w:rsid w:val="001D30ED"/>
    <w:rsid w:val="001E0164"/>
    <w:rsid w:val="001E41A5"/>
    <w:rsid w:val="00210941"/>
    <w:rsid w:val="00222990"/>
    <w:rsid w:val="00224510"/>
    <w:rsid w:val="003311B6"/>
    <w:rsid w:val="00332553"/>
    <w:rsid w:val="00364831"/>
    <w:rsid w:val="00373767"/>
    <w:rsid w:val="00373DF8"/>
    <w:rsid w:val="00384FAF"/>
    <w:rsid w:val="0038717C"/>
    <w:rsid w:val="003A11ED"/>
    <w:rsid w:val="003A2273"/>
    <w:rsid w:val="003B2BAF"/>
    <w:rsid w:val="003C7434"/>
    <w:rsid w:val="003F6309"/>
    <w:rsid w:val="00402610"/>
    <w:rsid w:val="0043404B"/>
    <w:rsid w:val="004671B9"/>
    <w:rsid w:val="00473422"/>
    <w:rsid w:val="00481962"/>
    <w:rsid w:val="00482E27"/>
    <w:rsid w:val="004924AA"/>
    <w:rsid w:val="004925B5"/>
    <w:rsid w:val="00494220"/>
    <w:rsid w:val="004B2FAC"/>
    <w:rsid w:val="004C7CE3"/>
    <w:rsid w:val="00525742"/>
    <w:rsid w:val="00542E36"/>
    <w:rsid w:val="00545E92"/>
    <w:rsid w:val="00584AB4"/>
    <w:rsid w:val="005978FF"/>
    <w:rsid w:val="005A1189"/>
    <w:rsid w:val="005A3D51"/>
    <w:rsid w:val="005C16AF"/>
    <w:rsid w:val="005D6743"/>
    <w:rsid w:val="005E6CB9"/>
    <w:rsid w:val="005F46C2"/>
    <w:rsid w:val="006170DA"/>
    <w:rsid w:val="00642F5F"/>
    <w:rsid w:val="006747E7"/>
    <w:rsid w:val="006A4969"/>
    <w:rsid w:val="00717024"/>
    <w:rsid w:val="00740B73"/>
    <w:rsid w:val="007625BA"/>
    <w:rsid w:val="00780DD7"/>
    <w:rsid w:val="007B1857"/>
    <w:rsid w:val="007C175D"/>
    <w:rsid w:val="007C49F2"/>
    <w:rsid w:val="00802619"/>
    <w:rsid w:val="00842182"/>
    <w:rsid w:val="00871489"/>
    <w:rsid w:val="00880803"/>
    <w:rsid w:val="00887312"/>
    <w:rsid w:val="008932CD"/>
    <w:rsid w:val="008D6685"/>
    <w:rsid w:val="008F28F4"/>
    <w:rsid w:val="009344B4"/>
    <w:rsid w:val="00945D3B"/>
    <w:rsid w:val="009645C7"/>
    <w:rsid w:val="009A78D3"/>
    <w:rsid w:val="009B5D61"/>
    <w:rsid w:val="009D0739"/>
    <w:rsid w:val="00A450FC"/>
    <w:rsid w:val="00A54CDE"/>
    <w:rsid w:val="00A72837"/>
    <w:rsid w:val="00AB47DE"/>
    <w:rsid w:val="00AC50F9"/>
    <w:rsid w:val="00B075FD"/>
    <w:rsid w:val="00B261B3"/>
    <w:rsid w:val="00B423DE"/>
    <w:rsid w:val="00B57736"/>
    <w:rsid w:val="00B60CE2"/>
    <w:rsid w:val="00B61CE9"/>
    <w:rsid w:val="00B8154A"/>
    <w:rsid w:val="00BA67DC"/>
    <w:rsid w:val="00BB2298"/>
    <w:rsid w:val="00BD1941"/>
    <w:rsid w:val="00BD516F"/>
    <w:rsid w:val="00BE25B3"/>
    <w:rsid w:val="00C524F3"/>
    <w:rsid w:val="00C55D91"/>
    <w:rsid w:val="00C57B99"/>
    <w:rsid w:val="00C86180"/>
    <w:rsid w:val="00C94C83"/>
    <w:rsid w:val="00CB1135"/>
    <w:rsid w:val="00CD5112"/>
    <w:rsid w:val="00D0209A"/>
    <w:rsid w:val="00D1358D"/>
    <w:rsid w:val="00D43755"/>
    <w:rsid w:val="00D4619C"/>
    <w:rsid w:val="00D526C0"/>
    <w:rsid w:val="00D559C5"/>
    <w:rsid w:val="00D74941"/>
    <w:rsid w:val="00DD0B6F"/>
    <w:rsid w:val="00DE3399"/>
    <w:rsid w:val="00DE51EA"/>
    <w:rsid w:val="00DF53A1"/>
    <w:rsid w:val="00E069F2"/>
    <w:rsid w:val="00E1142D"/>
    <w:rsid w:val="00E243C5"/>
    <w:rsid w:val="00E334B6"/>
    <w:rsid w:val="00E42FDB"/>
    <w:rsid w:val="00E572D4"/>
    <w:rsid w:val="00E84103"/>
    <w:rsid w:val="00E91D0B"/>
    <w:rsid w:val="00EB7687"/>
    <w:rsid w:val="00F23092"/>
    <w:rsid w:val="00F31A2E"/>
    <w:rsid w:val="00F64D17"/>
    <w:rsid w:val="00FD06DF"/>
    <w:rsid w:val="00FF572E"/>
    <w:rsid w:val="01F947C1"/>
    <w:rsid w:val="037137FD"/>
    <w:rsid w:val="04904570"/>
    <w:rsid w:val="05036529"/>
    <w:rsid w:val="050E2ECE"/>
    <w:rsid w:val="051A55B3"/>
    <w:rsid w:val="06A27B74"/>
    <w:rsid w:val="07466AC9"/>
    <w:rsid w:val="07B34C14"/>
    <w:rsid w:val="07E5675F"/>
    <w:rsid w:val="080832CD"/>
    <w:rsid w:val="084531A0"/>
    <w:rsid w:val="084A68F4"/>
    <w:rsid w:val="084D532E"/>
    <w:rsid w:val="08B30200"/>
    <w:rsid w:val="08BC4608"/>
    <w:rsid w:val="093B4766"/>
    <w:rsid w:val="0A854A2B"/>
    <w:rsid w:val="0ABD57CC"/>
    <w:rsid w:val="0AE87F1A"/>
    <w:rsid w:val="0B59604C"/>
    <w:rsid w:val="0B831F9A"/>
    <w:rsid w:val="0C2D1C9E"/>
    <w:rsid w:val="0C8D7DF3"/>
    <w:rsid w:val="0CAB3131"/>
    <w:rsid w:val="0DF7766E"/>
    <w:rsid w:val="0E4112D9"/>
    <w:rsid w:val="0E737964"/>
    <w:rsid w:val="0E840851"/>
    <w:rsid w:val="0EBA026D"/>
    <w:rsid w:val="0EC4295E"/>
    <w:rsid w:val="0EC6083C"/>
    <w:rsid w:val="0F681EA2"/>
    <w:rsid w:val="0FEA595D"/>
    <w:rsid w:val="10367A2C"/>
    <w:rsid w:val="10703A7C"/>
    <w:rsid w:val="112C6D93"/>
    <w:rsid w:val="12656004"/>
    <w:rsid w:val="13B16302"/>
    <w:rsid w:val="1403756B"/>
    <w:rsid w:val="14F31E7A"/>
    <w:rsid w:val="14FC2F9D"/>
    <w:rsid w:val="15562691"/>
    <w:rsid w:val="157848CA"/>
    <w:rsid w:val="160903E8"/>
    <w:rsid w:val="170462F8"/>
    <w:rsid w:val="17195864"/>
    <w:rsid w:val="17AE352F"/>
    <w:rsid w:val="18DF3200"/>
    <w:rsid w:val="193910E5"/>
    <w:rsid w:val="194112C0"/>
    <w:rsid w:val="195135D8"/>
    <w:rsid w:val="1A7D5684"/>
    <w:rsid w:val="1AC15311"/>
    <w:rsid w:val="1B134EC3"/>
    <w:rsid w:val="1C2C52C5"/>
    <w:rsid w:val="1CAD5CEA"/>
    <w:rsid w:val="1D113FA4"/>
    <w:rsid w:val="1D5B7B20"/>
    <w:rsid w:val="1E8F3ED4"/>
    <w:rsid w:val="20371A9D"/>
    <w:rsid w:val="204E2284"/>
    <w:rsid w:val="20E76CAB"/>
    <w:rsid w:val="21394209"/>
    <w:rsid w:val="21EA0F6E"/>
    <w:rsid w:val="231C7821"/>
    <w:rsid w:val="237B095A"/>
    <w:rsid w:val="241C27E5"/>
    <w:rsid w:val="24DB4A8C"/>
    <w:rsid w:val="259E1B40"/>
    <w:rsid w:val="25A07E30"/>
    <w:rsid w:val="26D05631"/>
    <w:rsid w:val="26E23F50"/>
    <w:rsid w:val="27E20B06"/>
    <w:rsid w:val="27FC47B5"/>
    <w:rsid w:val="287E141C"/>
    <w:rsid w:val="28B8629B"/>
    <w:rsid w:val="28CD15BF"/>
    <w:rsid w:val="2A067046"/>
    <w:rsid w:val="2AB11F9F"/>
    <w:rsid w:val="2ACB3D96"/>
    <w:rsid w:val="2B813F30"/>
    <w:rsid w:val="2B9525BA"/>
    <w:rsid w:val="2BA47F84"/>
    <w:rsid w:val="2BA70D47"/>
    <w:rsid w:val="2BB72189"/>
    <w:rsid w:val="2BC20EB0"/>
    <w:rsid w:val="2BFA58CF"/>
    <w:rsid w:val="2C0D1342"/>
    <w:rsid w:val="2CE22C39"/>
    <w:rsid w:val="2CFC063C"/>
    <w:rsid w:val="2D0642A7"/>
    <w:rsid w:val="2D2674F0"/>
    <w:rsid w:val="2DEF43FE"/>
    <w:rsid w:val="2E4C334A"/>
    <w:rsid w:val="2E735FF0"/>
    <w:rsid w:val="2F3D4C69"/>
    <w:rsid w:val="2FD62398"/>
    <w:rsid w:val="30AF4379"/>
    <w:rsid w:val="30F77E7A"/>
    <w:rsid w:val="310A1609"/>
    <w:rsid w:val="313724A3"/>
    <w:rsid w:val="314A2369"/>
    <w:rsid w:val="314F75C7"/>
    <w:rsid w:val="31E71C02"/>
    <w:rsid w:val="31FA4D5D"/>
    <w:rsid w:val="32DD68D2"/>
    <w:rsid w:val="33266B77"/>
    <w:rsid w:val="336E46FF"/>
    <w:rsid w:val="339A2D55"/>
    <w:rsid w:val="33A610DA"/>
    <w:rsid w:val="352C0B45"/>
    <w:rsid w:val="35946AAA"/>
    <w:rsid w:val="36E11B91"/>
    <w:rsid w:val="36F0387E"/>
    <w:rsid w:val="370F1C04"/>
    <w:rsid w:val="3717002F"/>
    <w:rsid w:val="37344B40"/>
    <w:rsid w:val="376F22B9"/>
    <w:rsid w:val="37762B2D"/>
    <w:rsid w:val="37CC1338"/>
    <w:rsid w:val="38AC5308"/>
    <w:rsid w:val="390C744C"/>
    <w:rsid w:val="39FA3AED"/>
    <w:rsid w:val="3A486159"/>
    <w:rsid w:val="3AAC7696"/>
    <w:rsid w:val="3AE86BAC"/>
    <w:rsid w:val="3B4D6C4F"/>
    <w:rsid w:val="3BEA48CE"/>
    <w:rsid w:val="3C4D132D"/>
    <w:rsid w:val="3C7D054E"/>
    <w:rsid w:val="3CFC1165"/>
    <w:rsid w:val="3D015A8B"/>
    <w:rsid w:val="3D334134"/>
    <w:rsid w:val="3D415E88"/>
    <w:rsid w:val="3D756085"/>
    <w:rsid w:val="3EBB220E"/>
    <w:rsid w:val="3F291FD7"/>
    <w:rsid w:val="3F714EB4"/>
    <w:rsid w:val="3FE700DA"/>
    <w:rsid w:val="400F5387"/>
    <w:rsid w:val="409E6959"/>
    <w:rsid w:val="40E33CB6"/>
    <w:rsid w:val="40E672A8"/>
    <w:rsid w:val="41787E54"/>
    <w:rsid w:val="421B5AB1"/>
    <w:rsid w:val="42FA78AA"/>
    <w:rsid w:val="436A71FB"/>
    <w:rsid w:val="446A2A35"/>
    <w:rsid w:val="45472443"/>
    <w:rsid w:val="45726CAD"/>
    <w:rsid w:val="45E75B72"/>
    <w:rsid w:val="46787084"/>
    <w:rsid w:val="46F25FA8"/>
    <w:rsid w:val="472F74AE"/>
    <w:rsid w:val="4864384C"/>
    <w:rsid w:val="495C41CA"/>
    <w:rsid w:val="497154DF"/>
    <w:rsid w:val="49930CA0"/>
    <w:rsid w:val="4A364969"/>
    <w:rsid w:val="4B3710C6"/>
    <w:rsid w:val="4C5338DC"/>
    <w:rsid w:val="4C661EAD"/>
    <w:rsid w:val="4C8E350F"/>
    <w:rsid w:val="4C967C71"/>
    <w:rsid w:val="4D143759"/>
    <w:rsid w:val="4DF14748"/>
    <w:rsid w:val="4FDA5DC0"/>
    <w:rsid w:val="511D7321"/>
    <w:rsid w:val="52172637"/>
    <w:rsid w:val="521B665C"/>
    <w:rsid w:val="52DE7538"/>
    <w:rsid w:val="53D6057F"/>
    <w:rsid w:val="550E655A"/>
    <w:rsid w:val="55677B7D"/>
    <w:rsid w:val="55751482"/>
    <w:rsid w:val="55A44E60"/>
    <w:rsid w:val="55BE0C0A"/>
    <w:rsid w:val="563E56D8"/>
    <w:rsid w:val="56793777"/>
    <w:rsid w:val="56D23F20"/>
    <w:rsid w:val="57524BAD"/>
    <w:rsid w:val="57903AE2"/>
    <w:rsid w:val="58696FE1"/>
    <w:rsid w:val="586C4C62"/>
    <w:rsid w:val="58967865"/>
    <w:rsid w:val="58DB0E89"/>
    <w:rsid w:val="59FD5891"/>
    <w:rsid w:val="5A2D31D7"/>
    <w:rsid w:val="5A4001CD"/>
    <w:rsid w:val="5A827677"/>
    <w:rsid w:val="5B46758A"/>
    <w:rsid w:val="5B7E5A0A"/>
    <w:rsid w:val="5B8007D7"/>
    <w:rsid w:val="5CC37E03"/>
    <w:rsid w:val="5D3C6E24"/>
    <w:rsid w:val="5D565CCA"/>
    <w:rsid w:val="5DD93569"/>
    <w:rsid w:val="5DDE13DF"/>
    <w:rsid w:val="5DDF3E5F"/>
    <w:rsid w:val="5DEB0DD3"/>
    <w:rsid w:val="5ED66C02"/>
    <w:rsid w:val="5FBE0A6E"/>
    <w:rsid w:val="5FDF0124"/>
    <w:rsid w:val="60AE143D"/>
    <w:rsid w:val="61810A7F"/>
    <w:rsid w:val="61AA1436"/>
    <w:rsid w:val="62E969E6"/>
    <w:rsid w:val="62FA4553"/>
    <w:rsid w:val="635F6889"/>
    <w:rsid w:val="63A805D4"/>
    <w:rsid w:val="648A6BD3"/>
    <w:rsid w:val="652B354E"/>
    <w:rsid w:val="65E35666"/>
    <w:rsid w:val="65E41CEC"/>
    <w:rsid w:val="65FC1843"/>
    <w:rsid w:val="66F44F9A"/>
    <w:rsid w:val="6703567D"/>
    <w:rsid w:val="677F6F32"/>
    <w:rsid w:val="68242688"/>
    <w:rsid w:val="6873134A"/>
    <w:rsid w:val="68BF6EFA"/>
    <w:rsid w:val="68DF31E0"/>
    <w:rsid w:val="68F77EE8"/>
    <w:rsid w:val="6956703F"/>
    <w:rsid w:val="6A473E6C"/>
    <w:rsid w:val="6C3A4D28"/>
    <w:rsid w:val="6C476A65"/>
    <w:rsid w:val="6C7D51FB"/>
    <w:rsid w:val="6D1143E7"/>
    <w:rsid w:val="6D243D76"/>
    <w:rsid w:val="6EEB6630"/>
    <w:rsid w:val="70A70FB3"/>
    <w:rsid w:val="70EF3BC6"/>
    <w:rsid w:val="70FE0565"/>
    <w:rsid w:val="71065830"/>
    <w:rsid w:val="714025C6"/>
    <w:rsid w:val="717B04E2"/>
    <w:rsid w:val="72451486"/>
    <w:rsid w:val="726A3B6F"/>
    <w:rsid w:val="732168E9"/>
    <w:rsid w:val="739326B7"/>
    <w:rsid w:val="739864CD"/>
    <w:rsid w:val="73A1555E"/>
    <w:rsid w:val="73DC7DFF"/>
    <w:rsid w:val="73FD7548"/>
    <w:rsid w:val="74383190"/>
    <w:rsid w:val="747D4382"/>
    <w:rsid w:val="74EB34EA"/>
    <w:rsid w:val="75170C43"/>
    <w:rsid w:val="751747F8"/>
    <w:rsid w:val="752A0060"/>
    <w:rsid w:val="755161DC"/>
    <w:rsid w:val="75546E5B"/>
    <w:rsid w:val="7594657A"/>
    <w:rsid w:val="777F323F"/>
    <w:rsid w:val="78AA53A5"/>
    <w:rsid w:val="78B0277B"/>
    <w:rsid w:val="78FD1A99"/>
    <w:rsid w:val="79196E60"/>
    <w:rsid w:val="7A5A27EE"/>
    <w:rsid w:val="7ABA1344"/>
    <w:rsid w:val="7AE36DFF"/>
    <w:rsid w:val="7D225AFC"/>
    <w:rsid w:val="7D673CC8"/>
    <w:rsid w:val="7D740341"/>
    <w:rsid w:val="7DAC327C"/>
    <w:rsid w:val="7E480EBC"/>
    <w:rsid w:val="7E805276"/>
    <w:rsid w:val="7E83137B"/>
    <w:rsid w:val="7EE82894"/>
    <w:rsid w:val="7F084957"/>
    <w:rsid w:val="7F2D0606"/>
    <w:rsid w:val="7F334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8"/>
    <w:qFormat/>
    <w:uiPriority w:val="9"/>
    <w:pPr>
      <w:keepNext/>
      <w:keepLines/>
      <w:spacing w:before="340" w:after="330" w:line="576" w:lineRule="auto"/>
      <w:outlineLvl w:val="0"/>
    </w:pPr>
    <w:rPr>
      <w:rFonts w:ascii="Times New Roman" w:hAnsi="Times New Roman" w:eastAsia="宋体" w:cs="Times New Roman"/>
      <w:b/>
      <w:kern w:val="44"/>
      <w:sz w:val="32"/>
      <w:szCs w:val="20"/>
    </w:rPr>
  </w:style>
  <w:style w:type="paragraph" w:styleId="4">
    <w:name w:val="heading 2"/>
    <w:basedOn w:val="1"/>
    <w:next w:val="1"/>
    <w:link w:val="74"/>
    <w:unhideWhenUsed/>
    <w:qFormat/>
    <w:uiPriority w:val="0"/>
    <w:pPr>
      <w:spacing w:line="360" w:lineRule="auto"/>
      <w:ind w:firstLine="480" w:firstLineChars="200"/>
      <w:outlineLvl w:val="1"/>
    </w:pPr>
    <w:rPr>
      <w:rFonts w:ascii="黑体" w:hAnsi="黑体" w:eastAsia="黑体" w:cs="Times New Roman"/>
      <w:sz w:val="32"/>
      <w:szCs w:val="24"/>
    </w:rPr>
  </w:style>
  <w:style w:type="paragraph" w:styleId="5">
    <w:name w:val="heading 3"/>
    <w:basedOn w:val="1"/>
    <w:next w:val="1"/>
    <w:link w:val="75"/>
    <w:semiHidden/>
    <w:unhideWhenUsed/>
    <w:qFormat/>
    <w:uiPriority w:val="9"/>
    <w:pPr>
      <w:keepNext/>
      <w:keepLines/>
      <w:spacing w:before="260" w:after="260" w:line="416" w:lineRule="auto"/>
      <w:outlineLvl w:val="2"/>
    </w:pPr>
    <w:rPr>
      <w:rFonts w:ascii="等线" w:hAnsi="等线" w:eastAsia="等线" w:cs="Times New Roman"/>
      <w:b/>
      <w:bCs/>
      <w:sz w:val="32"/>
      <w:szCs w:val="32"/>
    </w:rPr>
  </w:style>
  <w:style w:type="paragraph" w:styleId="6">
    <w:name w:val="heading 4"/>
    <w:basedOn w:val="1"/>
    <w:next w:val="1"/>
    <w:link w:val="76"/>
    <w:semiHidden/>
    <w:unhideWhenUsed/>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7">
    <w:name w:val="heading 5"/>
    <w:basedOn w:val="1"/>
    <w:next w:val="1"/>
    <w:unhideWhenUsed/>
    <w:qFormat/>
    <w:uiPriority w:val="9"/>
    <w:pPr>
      <w:keepNext/>
      <w:keepLines/>
      <w:spacing w:before="280" w:after="290" w:line="376" w:lineRule="auto"/>
      <w:outlineLvl w:val="4"/>
    </w:pPr>
    <w:rPr>
      <w:rFonts w:asciiTheme="minorHAnsi" w:hAnsiTheme="minorHAnsi" w:eastAsiaTheme="minorEastAsia" w:cstheme="minorBidi"/>
      <w:b/>
      <w:bCs/>
      <w:sz w:val="28"/>
      <w:szCs w:val="28"/>
    </w:rPr>
  </w:style>
  <w:style w:type="character" w:default="1" w:styleId="22">
    <w:name w:val="Default Paragraph Font"/>
    <w:semiHidden/>
    <w:unhideWhenUsed/>
    <w:qFormat/>
    <w:uiPriority w:val="1"/>
  </w:style>
  <w:style w:type="table" w:default="1" w:styleId="3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78"/>
    <w:unhideWhenUsed/>
    <w:qFormat/>
    <w:uiPriority w:val="99"/>
    <w:pPr>
      <w:spacing w:after="120"/>
    </w:pPr>
    <w:rPr>
      <w:rFonts w:ascii="Times New Roman" w:hAnsi="Times New Roman" w:eastAsia="宋体" w:cs="Times New Roman"/>
      <w:sz w:val="28"/>
      <w:szCs w:val="20"/>
    </w:rPr>
  </w:style>
  <w:style w:type="paragraph" w:styleId="8">
    <w:name w:val="annotation subject"/>
    <w:basedOn w:val="9"/>
    <w:next w:val="9"/>
    <w:link w:val="91"/>
    <w:unhideWhenUsed/>
    <w:qFormat/>
    <w:uiPriority w:val="99"/>
    <w:rPr>
      <w:rFonts w:asciiTheme="minorHAnsi" w:hAnsiTheme="minorHAnsi" w:eastAsiaTheme="minorEastAsia" w:cstheme="minorBidi"/>
      <w:b/>
      <w:bCs/>
      <w:szCs w:val="22"/>
    </w:rPr>
  </w:style>
  <w:style w:type="paragraph" w:styleId="9">
    <w:name w:val="annotation text"/>
    <w:basedOn w:val="1"/>
    <w:link w:val="77"/>
    <w:qFormat/>
    <w:uiPriority w:val="99"/>
    <w:pPr>
      <w:jc w:val="left"/>
    </w:pPr>
    <w:rPr>
      <w:rFonts w:ascii="Calibri" w:hAnsi="Calibri" w:eastAsia="宋体" w:cs="Calibri"/>
      <w:szCs w:val="21"/>
    </w:rPr>
  </w:style>
  <w:style w:type="paragraph" w:styleId="10">
    <w:name w:val="Body Text First Indent"/>
    <w:basedOn w:val="2"/>
    <w:unhideWhenUsed/>
    <w:qFormat/>
    <w:uiPriority w:val="99"/>
    <w:pPr>
      <w:ind w:firstLine="420" w:firstLineChars="100"/>
    </w:pPr>
  </w:style>
  <w:style w:type="paragraph" w:styleId="11">
    <w:name w:val="Body Text Indent"/>
    <w:basedOn w:val="1"/>
    <w:link w:val="93"/>
    <w:qFormat/>
    <w:uiPriority w:val="0"/>
    <w:pPr>
      <w:spacing w:after="120"/>
      <w:ind w:left="420" w:leftChars="200"/>
    </w:pPr>
  </w:style>
  <w:style w:type="paragraph" w:styleId="12">
    <w:name w:val="toc 3"/>
    <w:basedOn w:val="1"/>
    <w:next w:val="1"/>
    <w:unhideWhenUsed/>
    <w:qFormat/>
    <w:uiPriority w:val="39"/>
    <w:pPr>
      <w:tabs>
        <w:tab w:val="right" w:leader="middleDot" w:pos="8720"/>
      </w:tabs>
      <w:spacing w:line="480" w:lineRule="exact"/>
    </w:pPr>
    <w:rPr>
      <w:rFonts w:ascii="等线" w:hAnsi="等线" w:eastAsia="等线" w:cs="Times New Roman"/>
    </w:rPr>
  </w:style>
  <w:style w:type="paragraph" w:styleId="13">
    <w:name w:val="Date"/>
    <w:basedOn w:val="1"/>
    <w:next w:val="1"/>
    <w:link w:val="41"/>
    <w:unhideWhenUsed/>
    <w:qFormat/>
    <w:uiPriority w:val="99"/>
    <w:pPr>
      <w:ind w:left="100" w:leftChars="2500"/>
    </w:pPr>
  </w:style>
  <w:style w:type="paragraph" w:styleId="14">
    <w:name w:val="Balloon Text"/>
    <w:basedOn w:val="1"/>
    <w:link w:val="47"/>
    <w:unhideWhenUsed/>
    <w:qFormat/>
    <w:uiPriority w:val="99"/>
    <w:rPr>
      <w:sz w:val="18"/>
      <w:szCs w:val="18"/>
    </w:rPr>
  </w:style>
  <w:style w:type="paragraph" w:styleId="15">
    <w:name w:val="footer"/>
    <w:basedOn w:val="1"/>
    <w:link w:val="40"/>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rPr>
      <w:rFonts w:ascii="等线" w:hAnsi="等线" w:eastAsia="等线" w:cs="Times New Roman"/>
    </w:rPr>
  </w:style>
  <w:style w:type="paragraph" w:styleId="18">
    <w:name w:val="toc 4"/>
    <w:basedOn w:val="1"/>
    <w:next w:val="1"/>
    <w:unhideWhenUsed/>
    <w:qFormat/>
    <w:uiPriority w:val="39"/>
    <w:pPr>
      <w:ind w:left="1260" w:leftChars="600"/>
    </w:pPr>
    <w:rPr>
      <w:rFonts w:ascii="等线" w:hAnsi="等线" w:eastAsia="等线" w:cs="Times New Roman"/>
    </w:rPr>
  </w:style>
  <w:style w:type="paragraph" w:styleId="19">
    <w:name w:val="toc 2"/>
    <w:basedOn w:val="1"/>
    <w:next w:val="1"/>
    <w:unhideWhenUsed/>
    <w:qFormat/>
    <w:uiPriority w:val="39"/>
    <w:pPr>
      <w:tabs>
        <w:tab w:val="right" w:leader="middleDot" w:pos="8720"/>
      </w:tabs>
      <w:spacing w:line="400" w:lineRule="exact"/>
      <w:ind w:left="420" w:leftChars="200"/>
    </w:pPr>
    <w:rPr>
      <w:rFonts w:ascii="等线" w:hAnsi="等线" w:eastAsia="等线" w:cs="Times New Roman"/>
    </w:rPr>
  </w:style>
  <w:style w:type="paragraph" w:styleId="2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qFormat/>
    <w:uiPriority w:val="10"/>
    <w:pPr>
      <w:spacing w:before="240" w:after="60"/>
      <w:jc w:val="center"/>
      <w:outlineLvl w:val="0"/>
    </w:pPr>
    <w:rPr>
      <w:rFonts w:ascii="Cambria" w:hAnsi="Cambria"/>
      <w:b/>
      <w:kern w:val="0"/>
      <w:sz w:val="32"/>
    </w:r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HTML Definition"/>
    <w:basedOn w:val="22"/>
    <w:semiHidden/>
    <w:unhideWhenUsed/>
    <w:qFormat/>
    <w:uiPriority w:val="99"/>
    <w:rPr>
      <w:i/>
      <w:iCs/>
    </w:rPr>
  </w:style>
  <w:style w:type="character" w:styleId="26">
    <w:name w:val="HTML Acronym"/>
    <w:basedOn w:val="22"/>
    <w:semiHidden/>
    <w:unhideWhenUsed/>
    <w:qFormat/>
    <w:uiPriority w:val="99"/>
  </w:style>
  <w:style w:type="character" w:styleId="27">
    <w:name w:val="HTML Variable"/>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HTML Code"/>
    <w:basedOn w:val="22"/>
    <w:semiHidden/>
    <w:unhideWhenUsed/>
    <w:qFormat/>
    <w:uiPriority w:val="99"/>
    <w:rPr>
      <w:rFonts w:ascii="serif" w:hAnsi="serif" w:eastAsia="serif" w:cs="serif"/>
      <w:sz w:val="21"/>
      <w:szCs w:val="21"/>
    </w:rPr>
  </w:style>
  <w:style w:type="character" w:styleId="30">
    <w:name w:val="annotation reference"/>
    <w:basedOn w:val="22"/>
    <w:unhideWhenUsed/>
    <w:qFormat/>
    <w:uiPriority w:val="99"/>
    <w:rPr>
      <w:sz w:val="21"/>
      <w:szCs w:val="21"/>
    </w:rPr>
  </w:style>
  <w:style w:type="character" w:styleId="31">
    <w:name w:val="HTML Cite"/>
    <w:basedOn w:val="22"/>
    <w:semiHidden/>
    <w:unhideWhenUsed/>
    <w:qFormat/>
    <w:uiPriority w:val="99"/>
  </w:style>
  <w:style w:type="character" w:styleId="32">
    <w:name w:val="HTML Keyboard"/>
    <w:basedOn w:val="22"/>
    <w:semiHidden/>
    <w:unhideWhenUsed/>
    <w:qFormat/>
    <w:uiPriority w:val="99"/>
    <w:rPr>
      <w:rFonts w:hint="default" w:ascii="serif" w:hAnsi="serif" w:eastAsia="serif" w:cs="serif"/>
      <w:sz w:val="21"/>
      <w:szCs w:val="21"/>
    </w:rPr>
  </w:style>
  <w:style w:type="character" w:styleId="33">
    <w:name w:val="HTML Sample"/>
    <w:basedOn w:val="22"/>
    <w:semiHidden/>
    <w:unhideWhenUsed/>
    <w:qFormat/>
    <w:uiPriority w:val="99"/>
    <w:rPr>
      <w:rFonts w:hint="default" w:ascii="serif" w:hAnsi="serif" w:eastAsia="serif" w:cs="serif"/>
      <w:sz w:val="21"/>
      <w:szCs w:val="21"/>
    </w:rPr>
  </w:style>
  <w:style w:type="table" w:styleId="35">
    <w:name w:val="Table Grid"/>
    <w:basedOn w:val="34"/>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36">
    <w:name w:val="Default"/>
    <w:next w:val="37"/>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7">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8">
    <w:name w:val="首行缩进"/>
    <w:basedOn w:val="1"/>
    <w:qFormat/>
    <w:uiPriority w:val="0"/>
    <w:pPr>
      <w:spacing w:line="360" w:lineRule="auto"/>
      <w:ind w:firstLine="480" w:firstLineChars="200"/>
      <w:jc w:val="left"/>
    </w:pPr>
    <w:rPr>
      <w:rFonts w:ascii="宋体" w:hAnsi="宋体"/>
      <w:sz w:val="24"/>
    </w:rPr>
  </w:style>
  <w:style w:type="character" w:customStyle="1" w:styleId="39">
    <w:name w:val="页眉 Char"/>
    <w:basedOn w:val="22"/>
    <w:link w:val="16"/>
    <w:qFormat/>
    <w:uiPriority w:val="99"/>
    <w:rPr>
      <w:sz w:val="18"/>
      <w:szCs w:val="18"/>
    </w:rPr>
  </w:style>
  <w:style w:type="character" w:customStyle="1" w:styleId="40">
    <w:name w:val="页脚 Char"/>
    <w:basedOn w:val="22"/>
    <w:link w:val="15"/>
    <w:qFormat/>
    <w:uiPriority w:val="99"/>
    <w:rPr>
      <w:sz w:val="18"/>
      <w:szCs w:val="18"/>
    </w:rPr>
  </w:style>
  <w:style w:type="character" w:customStyle="1" w:styleId="41">
    <w:name w:val="日期 Char"/>
    <w:basedOn w:val="22"/>
    <w:link w:val="13"/>
    <w:qFormat/>
    <w:uiPriority w:val="99"/>
  </w:style>
  <w:style w:type="paragraph" w:styleId="4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表格"/>
    <w:basedOn w:val="1"/>
    <w:next w:val="1"/>
    <w:qFormat/>
    <w:uiPriority w:val="99"/>
    <w:pPr>
      <w:widowControl/>
      <w:jc w:val="center"/>
    </w:pPr>
    <w:rPr>
      <w:rFonts w:ascii="Calibri" w:hAnsi="Calibri" w:eastAsia="宋体" w:cs="黑体"/>
      <w:kern w:val="21"/>
      <w:szCs w:val="24"/>
    </w:rPr>
  </w:style>
  <w:style w:type="paragraph" w:customStyle="1" w:styleId="44">
    <w:name w:val="列出段落1"/>
    <w:basedOn w:val="1"/>
    <w:qFormat/>
    <w:uiPriority w:val="99"/>
    <w:pPr>
      <w:ind w:firstLine="420" w:firstLineChars="200"/>
    </w:pPr>
    <w:rPr>
      <w:rFonts w:ascii="Calibri" w:hAnsi="Calibri" w:eastAsia="宋体" w:cs="黑体"/>
    </w:rPr>
  </w:style>
  <w:style w:type="paragraph" w:customStyle="1" w:styleId="45">
    <w:name w:val="列出段落2"/>
    <w:basedOn w:val="1"/>
    <w:unhideWhenUsed/>
    <w:qFormat/>
    <w:uiPriority w:val="99"/>
    <w:pPr>
      <w:ind w:firstLine="420" w:firstLineChars="200"/>
    </w:pPr>
  </w:style>
  <w:style w:type="paragraph" w:customStyle="1" w:styleId="46">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
    <w:name w:val="批注框文本 Char"/>
    <w:basedOn w:val="22"/>
    <w:link w:val="14"/>
    <w:qFormat/>
    <w:uiPriority w:val="99"/>
    <w:rPr>
      <w:sz w:val="18"/>
      <w:szCs w:val="18"/>
    </w:rPr>
  </w:style>
  <w:style w:type="character" w:customStyle="1" w:styleId="48">
    <w:name w:val="标题 1 Char"/>
    <w:basedOn w:val="22"/>
    <w:link w:val="3"/>
    <w:qFormat/>
    <w:uiPriority w:val="9"/>
    <w:rPr>
      <w:rFonts w:ascii="Times New Roman" w:hAnsi="Times New Roman" w:eastAsia="宋体" w:cs="Times New Roman"/>
      <w:b/>
      <w:kern w:val="44"/>
      <w:sz w:val="32"/>
      <w:szCs w:val="20"/>
    </w:rPr>
  </w:style>
  <w:style w:type="paragraph" w:customStyle="1" w:styleId="49">
    <w:name w:val="正文首行缩进两字符"/>
    <w:basedOn w:val="1"/>
    <w:qFormat/>
    <w:uiPriority w:val="0"/>
    <w:pPr>
      <w:spacing w:line="360" w:lineRule="auto"/>
      <w:ind w:firstLine="200" w:firstLineChars="200"/>
    </w:pPr>
    <w:rPr>
      <w:rFonts w:ascii="Times New Roman" w:hAnsi="Times New Roman" w:eastAsia="宋体" w:cs="Times New Roman"/>
      <w:szCs w:val="24"/>
    </w:rPr>
  </w:style>
  <w:style w:type="paragraph" w:customStyle="1" w:styleId="50">
    <w:name w:val="font5"/>
    <w:basedOn w:val="1"/>
    <w:qFormat/>
    <w:uiPriority w:val="0"/>
    <w:pPr>
      <w:widowControl/>
      <w:spacing w:before="100" w:beforeAutospacing="1" w:after="100" w:afterAutospacing="1"/>
      <w:jc w:val="left"/>
    </w:pPr>
    <w:rPr>
      <w:rFonts w:ascii="Calibri" w:hAnsi="Calibri" w:eastAsia="宋体" w:cs="宋体"/>
      <w:color w:val="000000"/>
      <w:kern w:val="0"/>
      <w:sz w:val="18"/>
      <w:szCs w:val="18"/>
    </w:rPr>
  </w:style>
  <w:style w:type="paragraph" w:customStyle="1" w:styleId="51">
    <w:name w:val="font6"/>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2">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3">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4">
    <w:name w:val="xl65"/>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Cs w:val="21"/>
    </w:rPr>
  </w:style>
  <w:style w:type="paragraph" w:customStyle="1" w:styleId="55">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6">
    <w:name w:val="xl67"/>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57">
    <w:name w:val="xl68"/>
    <w:basedOn w:val="1"/>
    <w:qFormat/>
    <w:uiPriority w:val="0"/>
    <w:pPr>
      <w:widowControl/>
      <w:pBdr>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8">
    <w:name w:val="xl69"/>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59">
    <w:name w:val="xl70"/>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0">
    <w:name w:val="xl71"/>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1">
    <w:name w:val="xl72"/>
    <w:basedOn w:val="1"/>
    <w:qFormat/>
    <w:uiPriority w:val="0"/>
    <w:pPr>
      <w:widowControl/>
      <w:pBdr>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2">
    <w:name w:val="xl73"/>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3">
    <w:name w:val="xl7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4">
    <w:name w:val="xl7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5">
    <w:name w:val="xl76"/>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6">
    <w:name w:val="xl77"/>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7">
    <w:name w:val="xl78"/>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8">
    <w:name w:val="xl79"/>
    <w:basedOn w:val="1"/>
    <w:qFormat/>
    <w:uiPriority w:val="0"/>
    <w:pPr>
      <w:widowControl/>
      <w:pBdr>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9">
    <w:name w:val="xl80"/>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0">
    <w:name w:val="xl81"/>
    <w:basedOn w:val="1"/>
    <w:qFormat/>
    <w:uiPriority w:val="0"/>
    <w:pPr>
      <w:widowControl/>
      <w:pBdr>
        <w:top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1">
    <w:name w:val="标题 1_0"/>
    <w:basedOn w:val="1"/>
    <w:next w:val="1"/>
    <w:link w:val="72"/>
    <w:qFormat/>
    <w:uiPriority w:val="9"/>
    <w:pPr>
      <w:keepNext/>
      <w:keepLines/>
      <w:spacing w:before="340" w:after="330" w:line="578" w:lineRule="auto"/>
      <w:outlineLvl w:val="0"/>
    </w:pPr>
    <w:rPr>
      <w:rFonts w:ascii="Calibri" w:hAnsi="Calibri" w:eastAsia="宋体" w:cs="Times New Roman"/>
      <w:b/>
      <w:bCs/>
      <w:kern w:val="44"/>
      <w:sz w:val="44"/>
      <w:szCs w:val="44"/>
    </w:rPr>
  </w:style>
  <w:style w:type="character" w:customStyle="1" w:styleId="72">
    <w:name w:val="标题 1 Char_0"/>
    <w:link w:val="71"/>
    <w:qFormat/>
    <w:uiPriority w:val="9"/>
    <w:rPr>
      <w:rFonts w:ascii="Calibri" w:hAnsi="Calibri" w:eastAsia="宋体" w:cs="Times New Roman"/>
      <w:b/>
      <w:bCs/>
      <w:kern w:val="44"/>
      <w:sz w:val="44"/>
      <w:szCs w:val="44"/>
    </w:rPr>
  </w:style>
  <w:style w:type="paragraph" w:styleId="73">
    <w:name w:val="List Paragraph"/>
    <w:basedOn w:val="1"/>
    <w:qFormat/>
    <w:uiPriority w:val="1"/>
    <w:pPr>
      <w:ind w:firstLine="420" w:firstLineChars="200"/>
    </w:pPr>
    <w:rPr>
      <w:rFonts w:ascii="Times New Roman" w:hAnsi="Times New Roman" w:eastAsia="宋体" w:cs="Times New Roman"/>
      <w:szCs w:val="20"/>
    </w:rPr>
  </w:style>
  <w:style w:type="character" w:customStyle="1" w:styleId="74">
    <w:name w:val="标题 2 Char"/>
    <w:basedOn w:val="22"/>
    <w:link w:val="4"/>
    <w:qFormat/>
    <w:uiPriority w:val="0"/>
    <w:rPr>
      <w:rFonts w:ascii="黑体" w:hAnsi="黑体" w:eastAsia="黑体" w:cs="Times New Roman"/>
      <w:sz w:val="32"/>
      <w:szCs w:val="24"/>
    </w:rPr>
  </w:style>
  <w:style w:type="character" w:customStyle="1" w:styleId="75">
    <w:name w:val="标题 3 Char"/>
    <w:basedOn w:val="22"/>
    <w:link w:val="5"/>
    <w:semiHidden/>
    <w:qFormat/>
    <w:uiPriority w:val="9"/>
    <w:rPr>
      <w:rFonts w:ascii="等线" w:hAnsi="等线" w:eastAsia="等线" w:cs="Times New Roman"/>
      <w:b/>
      <w:bCs/>
      <w:sz w:val="32"/>
      <w:szCs w:val="32"/>
    </w:rPr>
  </w:style>
  <w:style w:type="character" w:customStyle="1" w:styleId="76">
    <w:name w:val="标题 4 Char"/>
    <w:basedOn w:val="22"/>
    <w:link w:val="6"/>
    <w:semiHidden/>
    <w:qFormat/>
    <w:uiPriority w:val="9"/>
    <w:rPr>
      <w:rFonts w:ascii="等线 Light" w:hAnsi="等线 Light" w:eastAsia="等线 Light" w:cs="Times New Roman"/>
      <w:b/>
      <w:bCs/>
      <w:sz w:val="28"/>
      <w:szCs w:val="28"/>
    </w:rPr>
  </w:style>
  <w:style w:type="character" w:customStyle="1" w:styleId="77">
    <w:name w:val="批注文字 Char"/>
    <w:basedOn w:val="22"/>
    <w:link w:val="9"/>
    <w:qFormat/>
    <w:uiPriority w:val="99"/>
    <w:rPr>
      <w:rFonts w:ascii="Calibri" w:hAnsi="Calibri" w:eastAsia="宋体" w:cs="Calibri"/>
      <w:szCs w:val="21"/>
    </w:rPr>
  </w:style>
  <w:style w:type="character" w:customStyle="1" w:styleId="78">
    <w:name w:val="正文文本 Char"/>
    <w:basedOn w:val="22"/>
    <w:link w:val="2"/>
    <w:qFormat/>
    <w:uiPriority w:val="99"/>
    <w:rPr>
      <w:rFonts w:ascii="Times New Roman" w:hAnsi="Times New Roman" w:eastAsia="宋体" w:cs="Times New Roman"/>
      <w:sz w:val="28"/>
      <w:szCs w:val="20"/>
    </w:rPr>
  </w:style>
  <w:style w:type="character" w:customStyle="1" w:styleId="79">
    <w:name w:val="正文文本_"/>
    <w:basedOn w:val="22"/>
    <w:link w:val="80"/>
    <w:qFormat/>
    <w:uiPriority w:val="0"/>
    <w:rPr>
      <w:rFonts w:ascii="MingLiU" w:hAnsi="MingLiU" w:eastAsia="MingLiU" w:cs="MingLiU"/>
      <w:spacing w:val="-20"/>
      <w:sz w:val="26"/>
      <w:szCs w:val="26"/>
      <w:shd w:val="clear" w:color="auto" w:fill="FFFFFF"/>
    </w:rPr>
  </w:style>
  <w:style w:type="paragraph" w:customStyle="1" w:styleId="80">
    <w:name w:val="正文文本1"/>
    <w:basedOn w:val="1"/>
    <w:link w:val="79"/>
    <w:qFormat/>
    <w:uiPriority w:val="0"/>
    <w:pPr>
      <w:shd w:val="clear" w:color="auto" w:fill="FFFFFF"/>
      <w:spacing w:line="554" w:lineRule="exact"/>
      <w:ind w:hanging="1720"/>
      <w:jc w:val="left"/>
    </w:pPr>
    <w:rPr>
      <w:rFonts w:ascii="MingLiU" w:hAnsi="MingLiU" w:eastAsia="MingLiU" w:cs="MingLiU"/>
      <w:spacing w:val="-20"/>
      <w:sz w:val="26"/>
      <w:szCs w:val="26"/>
    </w:rPr>
  </w:style>
  <w:style w:type="character" w:customStyle="1" w:styleId="81">
    <w:name w:val="正文文本 + Segoe UI"/>
    <w:basedOn w:val="79"/>
    <w:qFormat/>
    <w:uiPriority w:val="0"/>
    <w:rPr>
      <w:rFonts w:ascii="Segoe UI" w:hAnsi="Segoe UI" w:eastAsia="Segoe UI" w:cs="Segoe UI"/>
      <w:b/>
      <w:bCs/>
      <w:color w:val="000000"/>
      <w:spacing w:val="-10"/>
      <w:w w:val="100"/>
      <w:position w:val="0"/>
      <w:lang w:val="zh-CN" w:eastAsia="zh-CN" w:bidi="zh-CN"/>
    </w:rPr>
  </w:style>
  <w:style w:type="character" w:customStyle="1" w:styleId="82">
    <w:name w:val="标题 #1_"/>
    <w:basedOn w:val="22"/>
    <w:link w:val="83"/>
    <w:qFormat/>
    <w:uiPriority w:val="0"/>
    <w:rPr>
      <w:rFonts w:ascii="MingLiU" w:hAnsi="MingLiU" w:eastAsia="MingLiU" w:cs="MingLiU"/>
      <w:spacing w:val="-30"/>
      <w:sz w:val="46"/>
      <w:szCs w:val="46"/>
      <w:shd w:val="clear" w:color="auto" w:fill="FFFFFF"/>
    </w:rPr>
  </w:style>
  <w:style w:type="paragraph" w:customStyle="1" w:styleId="83">
    <w:name w:val="标题 #1"/>
    <w:basedOn w:val="1"/>
    <w:link w:val="82"/>
    <w:qFormat/>
    <w:uiPriority w:val="0"/>
    <w:pPr>
      <w:shd w:val="clear" w:color="auto" w:fill="FFFFFF"/>
      <w:spacing w:before="480" w:line="559" w:lineRule="exact"/>
      <w:jc w:val="center"/>
      <w:outlineLvl w:val="0"/>
    </w:pPr>
    <w:rPr>
      <w:rFonts w:ascii="MingLiU" w:hAnsi="MingLiU" w:eastAsia="MingLiU" w:cs="MingLiU"/>
      <w:spacing w:val="-30"/>
      <w:sz w:val="46"/>
      <w:szCs w:val="46"/>
    </w:rPr>
  </w:style>
  <w:style w:type="paragraph" w:customStyle="1" w:styleId="84">
    <w:name w:val="样式1"/>
    <w:basedOn w:val="73"/>
    <w:qFormat/>
    <w:uiPriority w:val="0"/>
    <w:pPr>
      <w:ind w:firstLine="0" w:firstLineChars="0"/>
      <w:jc w:val="left"/>
    </w:pPr>
    <w:rPr>
      <w:rFonts w:ascii="黑体" w:hAnsi="黑体" w:eastAsia="黑体"/>
      <w:b/>
      <w:bCs/>
      <w:sz w:val="32"/>
      <w:szCs w:val="32"/>
    </w:rPr>
  </w:style>
  <w:style w:type="paragraph" w:customStyle="1" w:styleId="85">
    <w:name w:val="样式2"/>
    <w:basedOn w:val="1"/>
    <w:qFormat/>
    <w:uiPriority w:val="0"/>
    <w:pPr>
      <w:spacing w:line="360" w:lineRule="auto"/>
      <w:ind w:firstLine="200" w:firstLineChars="200"/>
      <w:jc w:val="left"/>
    </w:pPr>
    <w:rPr>
      <w:rFonts w:ascii="等线" w:hAnsi="等线" w:eastAsia="黑体" w:cs="Times New Roman"/>
      <w:b/>
      <w:bCs/>
      <w:sz w:val="30"/>
      <w:szCs w:val="32"/>
    </w:rPr>
  </w:style>
  <w:style w:type="paragraph" w:customStyle="1" w:styleId="86">
    <w:name w:val="样式3"/>
    <w:basedOn w:val="1"/>
    <w:next w:val="1"/>
    <w:qFormat/>
    <w:uiPriority w:val="0"/>
    <w:pPr>
      <w:spacing w:line="360" w:lineRule="auto"/>
      <w:ind w:firstLine="200" w:firstLineChars="200"/>
    </w:pPr>
    <w:rPr>
      <w:rFonts w:ascii="等线" w:hAnsi="等线" w:eastAsia="宋体" w:cs="Times New Roman"/>
      <w:b/>
      <w:bCs/>
      <w:sz w:val="32"/>
      <w:szCs w:val="32"/>
    </w:rPr>
  </w:style>
  <w:style w:type="paragraph" w:customStyle="1" w:styleId="87">
    <w:name w:val="样式4"/>
    <w:basedOn w:val="1"/>
    <w:next w:val="1"/>
    <w:qFormat/>
    <w:uiPriority w:val="0"/>
    <w:pPr>
      <w:ind w:firstLine="602"/>
      <w:outlineLvl w:val="2"/>
    </w:pPr>
    <w:rPr>
      <w:rFonts w:ascii="宋体" w:hAnsi="宋体" w:eastAsia="宋体" w:cs="Times New Roman"/>
      <w:bCs/>
      <w:sz w:val="30"/>
      <w:szCs w:val="30"/>
    </w:rPr>
  </w:style>
  <w:style w:type="paragraph" w:customStyle="1" w:styleId="88">
    <w:name w:val="图例"/>
    <w:basedOn w:val="1"/>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89">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90">
    <w:name w:val="NormalCharacter"/>
    <w:qFormat/>
    <w:uiPriority w:val="0"/>
  </w:style>
  <w:style w:type="character" w:customStyle="1" w:styleId="91">
    <w:name w:val="批注主题 Char"/>
    <w:basedOn w:val="77"/>
    <w:link w:val="8"/>
    <w:qFormat/>
    <w:uiPriority w:val="99"/>
    <w:rPr>
      <w:b/>
      <w:bCs/>
    </w:rPr>
  </w:style>
  <w:style w:type="paragraph" w:customStyle="1" w:styleId="92">
    <w:name w:val="正文2"/>
    <w:basedOn w:val="11"/>
    <w:qFormat/>
    <w:uiPriority w:val="99"/>
    <w:pPr>
      <w:spacing w:after="0" w:line="480" w:lineRule="exact"/>
      <w:ind w:left="0" w:leftChars="0" w:firstLine="480" w:firstLineChars="200"/>
    </w:pPr>
    <w:rPr>
      <w:rFonts w:ascii="宋体" w:hAnsi="宋体" w:eastAsia="宋体" w:cs="Times New Roman"/>
      <w:bCs/>
      <w:kern w:val="0"/>
      <w:sz w:val="24"/>
      <w:szCs w:val="24"/>
      <w:lang w:val="zh-CN"/>
    </w:rPr>
  </w:style>
  <w:style w:type="character" w:customStyle="1" w:styleId="93">
    <w:name w:val="正文文本缩进 Char"/>
    <w:basedOn w:val="22"/>
    <w:link w:val="11"/>
    <w:qFormat/>
    <w:uiPriority w:val="0"/>
  </w:style>
  <w:style w:type="paragraph" w:customStyle="1" w:styleId="94">
    <w:name w:val="Table Paragraph"/>
    <w:basedOn w:val="1"/>
    <w:qFormat/>
    <w:uiPriority w:val="1"/>
    <w:pPr>
      <w:autoSpaceDE w:val="0"/>
      <w:autoSpaceDN w:val="0"/>
      <w:jc w:val="left"/>
    </w:pPr>
    <w:rPr>
      <w:rFonts w:ascii="宋体" w:hAnsi="宋体" w:cs="宋体"/>
      <w:kern w:val="0"/>
      <w:sz w:val="22"/>
      <w:szCs w:val="22"/>
      <w:lang w:val="zh-CN" w:bidi="zh-CN"/>
    </w:rPr>
  </w:style>
  <w:style w:type="table" w:customStyle="1" w:styleId="95">
    <w:name w:val="Table Normal"/>
    <w:semiHidden/>
    <w:unhideWhenUsed/>
    <w:qFormat/>
    <w:uiPriority w:val="2"/>
    <w:pPr>
      <w:widowControl w:val="0"/>
      <w:autoSpaceDE w:val="0"/>
      <w:autoSpaceDN w:val="0"/>
    </w:pPr>
    <w:rPr>
      <w:kern w:val="0"/>
      <w:sz w:val="22"/>
      <w:lang w:eastAsia="en-US"/>
    </w:rPr>
    <w:tblPr>
      <w:tblLayout w:type="fixed"/>
      <w:tblCellMar>
        <w:top w:w="0" w:type="dxa"/>
        <w:left w:w="0" w:type="dxa"/>
        <w:bottom w:w="0" w:type="dxa"/>
        <w:right w:w="0" w:type="dxa"/>
      </w:tblCellMar>
    </w:tblPr>
  </w:style>
  <w:style w:type="character" w:customStyle="1" w:styleId="96">
    <w:name w:val="font11"/>
    <w:basedOn w:val="22"/>
    <w:qFormat/>
    <w:uiPriority w:val="0"/>
    <w:rPr>
      <w:rFonts w:hint="eastAsia" w:ascii="宋体" w:hAnsi="宋体" w:eastAsia="宋体" w:cs="宋体"/>
      <w:color w:val="000000"/>
      <w:sz w:val="28"/>
      <w:szCs w:val="28"/>
      <w:u w:val="none"/>
    </w:rPr>
  </w:style>
  <w:style w:type="character" w:customStyle="1" w:styleId="97">
    <w:name w:val="font21"/>
    <w:basedOn w:val="22"/>
    <w:qFormat/>
    <w:uiPriority w:val="0"/>
    <w:rPr>
      <w:rFonts w:hint="eastAsia" w:ascii="宋体" w:hAnsi="宋体" w:eastAsia="宋体" w:cs="宋体"/>
      <w:color w:val="000000"/>
      <w:sz w:val="28"/>
      <w:szCs w:val="28"/>
      <w:u w:val="none"/>
      <w:vertAlign w:val="superscript"/>
    </w:rPr>
  </w:style>
  <w:style w:type="character" w:customStyle="1" w:styleId="98">
    <w:name w:val="font31"/>
    <w:basedOn w:val="22"/>
    <w:qFormat/>
    <w:uiPriority w:val="0"/>
    <w:rPr>
      <w:rFonts w:hint="eastAsia" w:ascii="宋体" w:hAnsi="宋体" w:eastAsia="宋体" w:cs="宋体"/>
      <w:color w:val="000000"/>
      <w:sz w:val="24"/>
      <w:szCs w:val="24"/>
      <w:u w:val="none"/>
      <w:vertAlign w:val="superscript"/>
    </w:rPr>
  </w:style>
  <w:style w:type="character" w:customStyle="1" w:styleId="99">
    <w:name w:val="font01"/>
    <w:basedOn w:val="22"/>
    <w:qFormat/>
    <w:uiPriority w:val="0"/>
    <w:rPr>
      <w:rFonts w:hint="eastAsia" w:ascii="宋体" w:hAnsi="宋体" w:eastAsia="宋体" w:cs="宋体"/>
      <w:color w:val="000000"/>
      <w:sz w:val="24"/>
      <w:szCs w:val="24"/>
      <w:u w:val="none"/>
      <w:vertAlign w:val="superscript"/>
    </w:rPr>
  </w:style>
  <w:style w:type="character" w:customStyle="1" w:styleId="100">
    <w:name w:val="font41"/>
    <w:basedOn w:val="22"/>
    <w:qFormat/>
    <w:uiPriority w:val="0"/>
    <w:rPr>
      <w:rFonts w:hint="eastAsia" w:ascii="宋体" w:hAnsi="宋体" w:eastAsia="宋体" w:cs="宋体"/>
      <w:color w:val="000000"/>
      <w:sz w:val="24"/>
      <w:szCs w:val="24"/>
      <w:u w:val="none"/>
      <w:vertAlign w:val="superscript"/>
    </w:rPr>
  </w:style>
  <w:style w:type="paragraph" w:customStyle="1" w:styleId="101">
    <w:name w:val="标书正文1"/>
    <w:basedOn w:val="1"/>
    <w:qFormat/>
    <w:uiPriority w:val="0"/>
    <w:pPr>
      <w:spacing w:line="520" w:lineRule="exact"/>
      <w:ind w:firstLine="640" w:firstLineChars="200"/>
    </w:pPr>
    <w:rPr>
      <w:rFonts w:ascii="Times New Roman" w:hAnsi="Times New Roman" w:eastAsia="宋体"/>
    </w:rPr>
  </w:style>
  <w:style w:type="character" w:customStyle="1" w:styleId="102">
    <w:name w:val="form-item-field"/>
    <w:basedOn w:val="22"/>
    <w:qFormat/>
    <w:uiPriority w:val="0"/>
    <w:rPr>
      <w:sz w:val="16"/>
      <w:szCs w:val="16"/>
    </w:rPr>
  </w:style>
  <w:style w:type="character" w:customStyle="1" w:styleId="103">
    <w:name w:val="sort-name-span"/>
    <w:basedOn w:val="22"/>
    <w:qFormat/>
    <w:uiPriority w:val="0"/>
  </w:style>
  <w:style w:type="character" w:customStyle="1" w:styleId="104">
    <w:name w:val="leaf"/>
    <w:basedOn w:val="22"/>
    <w:qFormat/>
    <w:uiPriority w:val="0"/>
  </w:style>
  <w:style w:type="character" w:customStyle="1" w:styleId="105">
    <w:name w:val="root"/>
    <w:basedOn w:val="22"/>
    <w:qFormat/>
    <w:uiPriority w:val="0"/>
  </w:style>
  <w:style w:type="character" w:customStyle="1" w:styleId="106">
    <w:name w:val="category-text"/>
    <w:basedOn w:val="22"/>
    <w:qFormat/>
    <w:uiPriority w:val="0"/>
    <w:rPr>
      <w:b/>
      <w:shd w:val="clear" w:fill="FFFFFF"/>
    </w:rPr>
  </w:style>
  <w:style w:type="character" w:customStyle="1" w:styleId="107">
    <w:name w:val="flow-name-span"/>
    <w:basedOn w:val="22"/>
    <w:qFormat/>
    <w:uiPriority w:val="0"/>
  </w:style>
  <w:style w:type="character" w:customStyle="1" w:styleId="108">
    <w:name w:val="form-textarea-print1"/>
    <w:basedOn w:val="22"/>
    <w:qFormat/>
    <w:uiPriority w:val="0"/>
    <w:rPr>
      <w:rFonts w:ascii="微软雅黑" w:hAnsi="微软雅黑" w:eastAsia="微软雅黑" w:cs="微软雅黑"/>
      <w:sz w:val="14"/>
      <w:szCs w:val="14"/>
    </w:rPr>
  </w:style>
  <w:style w:type="character" w:customStyle="1" w:styleId="109">
    <w:name w:val="font71"/>
    <w:basedOn w:val="22"/>
    <w:qFormat/>
    <w:uiPriority w:val="0"/>
    <w:rPr>
      <w:rFonts w:hint="eastAsia" w:ascii="仿宋" w:hAnsi="仿宋" w:eastAsia="仿宋" w:cs="仿宋"/>
      <w:b/>
      <w:bCs/>
      <w:color w:val="000000"/>
      <w:sz w:val="22"/>
      <w:szCs w:val="22"/>
      <w:u w:val="none"/>
    </w:rPr>
  </w:style>
  <w:style w:type="character" w:customStyle="1" w:styleId="110">
    <w:name w:val="font91"/>
    <w:basedOn w:val="22"/>
    <w:qFormat/>
    <w:uiPriority w:val="0"/>
    <w:rPr>
      <w:rFonts w:hint="eastAsia" w:ascii="仿宋" w:hAnsi="仿宋" w:eastAsia="仿宋" w:cs="仿宋"/>
      <w:color w:val="000000"/>
      <w:sz w:val="24"/>
      <w:szCs w:val="24"/>
      <w:u w:val="none"/>
    </w:rPr>
  </w:style>
  <w:style w:type="character" w:customStyle="1" w:styleId="111">
    <w:name w:val="font112"/>
    <w:basedOn w:val="22"/>
    <w:qFormat/>
    <w:uiPriority w:val="0"/>
    <w:rPr>
      <w:rFonts w:ascii="Arial" w:hAnsi="Arial" w:cs="Arial"/>
      <w:color w:val="000000"/>
      <w:sz w:val="24"/>
      <w:szCs w:val="24"/>
      <w:u w:val="none"/>
    </w:rPr>
  </w:style>
  <w:style w:type="character" w:customStyle="1" w:styleId="112">
    <w:name w:val="font81"/>
    <w:basedOn w:val="22"/>
    <w:qFormat/>
    <w:uiPriority w:val="0"/>
    <w:rPr>
      <w:rFonts w:hint="eastAsia" w:ascii="仿宋" w:hAnsi="仿宋" w:eastAsia="仿宋" w:cs="仿宋"/>
      <w:color w:val="000000"/>
      <w:sz w:val="24"/>
      <w:szCs w:val="24"/>
      <w:u w:val="none"/>
    </w:rPr>
  </w:style>
  <w:style w:type="character" w:customStyle="1" w:styleId="113">
    <w:name w:val="font121"/>
    <w:basedOn w:val="22"/>
    <w:qFormat/>
    <w:uiPriority w:val="0"/>
    <w:rPr>
      <w:rFonts w:hint="default" w:ascii="Arial" w:hAnsi="Arial" w:cs="Arial"/>
      <w:color w:val="000000"/>
      <w:sz w:val="24"/>
      <w:szCs w:val="24"/>
      <w:u w:val="none"/>
    </w:rPr>
  </w:style>
  <w:style w:type="character" w:customStyle="1" w:styleId="114">
    <w:name w:val="font101"/>
    <w:basedOn w:val="22"/>
    <w:qFormat/>
    <w:uiPriority w:val="0"/>
    <w:rPr>
      <w:rFonts w:hint="eastAsia" w:ascii="仿宋" w:hAnsi="仿宋" w:eastAsia="仿宋" w:cs="仿宋"/>
      <w:color w:val="000000"/>
      <w:sz w:val="24"/>
      <w:szCs w:val="24"/>
      <w:u w:val="none"/>
      <w:vertAlign w:val="superscript"/>
    </w:rPr>
  </w:style>
  <w:style w:type="paragraph" w:customStyle="1" w:styleId="115">
    <w:name w:val="c正文"/>
    <w:basedOn w:val="1"/>
    <w:qFormat/>
    <w:uiPriority w:val="99"/>
    <w:pPr>
      <w:spacing w:line="360" w:lineRule="auto"/>
      <w:ind w:firstLine="480" w:firstLineChars="200"/>
    </w:pPr>
    <w:rPr>
      <w:rFonts w:ascii="Times New Roman" w:hAnsi="Times New Roman" w:eastAsia="宋体" w:cs="Times New Roman"/>
      <w:sz w:val="24"/>
      <w:szCs w:val="24"/>
    </w:rPr>
  </w:style>
  <w:style w:type="character" w:customStyle="1" w:styleId="116">
    <w:name w:val="form-item-field2"/>
    <w:basedOn w:val="22"/>
    <w:qFormat/>
    <w:uiPriority w:val="0"/>
    <w:rPr>
      <w:sz w:val="16"/>
      <w:szCs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1081</Words>
  <Characters>1157</Characters>
  <Lines>2</Lines>
  <Paragraphs>1</Paragraphs>
  <TotalTime>0</TotalTime>
  <ScaleCrop>false</ScaleCrop>
  <LinksUpToDate>false</LinksUpToDate>
  <CharactersWithSpaces>1270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2017-10-12T06:56:00Z</dcterms:created>
  <dc:creator>Ld</dc:creator>
  <cp:lastModifiedBy>Administrator</cp:lastModifiedBy>
  <cp:lastPrinted>2024-03-28T07:23:00Z</cp:lastPrinted>
  <dcterms:modified xsi:type="dcterms:W3CDTF">2026-10-19T02:07:35Z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2910610CDE4441788F7AC0AF86615839_13</vt:lpwstr>
  </property>
  <property fmtid="{D5CDD505-2E9C-101B-9397-08002B2CF9AE}" pid="4" name="KSOTemplateDocerSaveRecord">
    <vt:lpwstr>eyJoZGlkIjoiOTA3ZmZlOWI0ZTE5NThiN2Q3OWZlMjhiYTZjOTcxZDAifQ==</vt:lpwstr>
  </property>
</Properties>
</file>