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世界职业院校技能大赛汽车制造与维修赛道训练耗材</w:t>
      </w:r>
      <w:r>
        <w:rPr>
          <w:rFonts w:hint="default" w:asciiTheme="majorEastAsia" w:hAnsiTheme="majorEastAsia" w:eastAsiaTheme="majorEastAsia" w:cstheme="majorEastAsia"/>
          <w:b/>
          <w:bCs/>
          <w:color w:val="333333"/>
          <w:sz w:val="32"/>
          <w:szCs w:val="32"/>
          <w:lang w:val="en-US" w:eastAsia="zh-CN"/>
        </w:rPr>
        <w:t>”招标控制价</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7</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2</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16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1496"/>
        <w:gridCol w:w="47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1496"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703"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60"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世界职业院校技能大赛汽车制造与维修赛道训练耗材</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496"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703"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788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788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788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788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788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788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rPr>
          <w:rFonts w:hint="eastAsia" w:eastAsia="宋体"/>
          <w:lang w:val="en-US" w:eastAsia="zh-CN"/>
        </w:rPr>
      </w:pPr>
      <w:r>
        <w:rPr>
          <w:rFonts w:hint="eastAsia" w:ascii="宋体" w:hAnsi="宋体" w:eastAsia="宋体" w:cs="宋体"/>
          <w:b/>
          <w:bCs/>
          <w:sz w:val="18"/>
          <w:szCs w:val="18"/>
          <w:lang w:val="en-US" w:eastAsia="zh-CN"/>
        </w:rPr>
        <w:t>　      3、供应商的报价商品有品牌的，需在品牌一栏填写其报价商品品牌。</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W w:w="11185" w:type="dxa"/>
        <w:tblInd w:w="-413" w:type="dxa"/>
        <w:shd w:val="clear"/>
        <w:tblLayout w:type="fixed"/>
        <w:tblCellMar>
          <w:top w:w="0" w:type="dxa"/>
          <w:left w:w="0" w:type="dxa"/>
          <w:bottom w:w="0" w:type="dxa"/>
          <w:right w:w="0" w:type="dxa"/>
        </w:tblCellMar>
      </w:tblPr>
      <w:tblGrid>
        <w:gridCol w:w="543"/>
        <w:gridCol w:w="901"/>
        <w:gridCol w:w="507"/>
        <w:gridCol w:w="462"/>
        <w:gridCol w:w="6920"/>
        <w:gridCol w:w="618"/>
        <w:gridCol w:w="580"/>
        <w:gridCol w:w="654"/>
      </w:tblGrid>
      <w:tr>
        <w:tblPrEx>
          <w:shd w:val="clear"/>
          <w:tblLayout w:type="fixed"/>
          <w:tblCellMar>
            <w:top w:w="0" w:type="dxa"/>
            <w:left w:w="0" w:type="dxa"/>
            <w:bottom w:w="0" w:type="dxa"/>
            <w:right w:w="0" w:type="dxa"/>
          </w:tblCellMar>
        </w:tblPrEx>
        <w:trPr>
          <w:trHeight w:val="500" w:hRule="atLeast"/>
        </w:trPr>
        <w:tc>
          <w:tcPr>
            <w:tcW w:w="11185" w:type="dxa"/>
            <w:gridSpan w:val="8"/>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bdr w:val="none" w:color="auto" w:sz="0" w:space="0"/>
                <w:lang w:val="en-US" w:eastAsia="zh-CN" w:bidi="ar"/>
              </w:rPr>
            </w:pPr>
            <w:r>
              <w:rPr>
                <w:rFonts w:hint="eastAsia" w:ascii="宋体" w:hAnsi="宋体" w:eastAsia="宋体" w:cs="宋体"/>
                <w:b/>
                <w:i w:val="0"/>
                <w:color w:val="000000"/>
                <w:kern w:val="0"/>
                <w:sz w:val="28"/>
                <w:szCs w:val="28"/>
                <w:u w:val="none"/>
                <w:bdr w:val="none" w:color="auto" w:sz="0" w:space="0"/>
                <w:lang w:val="en-US" w:eastAsia="zh-CN" w:bidi="ar"/>
              </w:rPr>
              <w:t>世界职业院校技能大赛汽车制造与维修赛道训练耗材采购明细表</w:t>
            </w:r>
            <w:bookmarkStart w:id="0" w:name="_GoBack"/>
            <w:bookmarkEnd w:id="0"/>
          </w:p>
        </w:tc>
      </w:tr>
      <w:tr>
        <w:tblPrEx>
          <w:tblLayout w:type="fixed"/>
          <w:tblCellMar>
            <w:top w:w="0" w:type="dxa"/>
            <w:left w:w="0" w:type="dxa"/>
            <w:bottom w:w="0" w:type="dxa"/>
            <w:right w:w="0" w:type="dxa"/>
          </w:tblCellMar>
        </w:tblPrEx>
        <w:trPr>
          <w:trHeight w:val="525" w:hRule="atLeast"/>
        </w:trPr>
        <w:tc>
          <w:tcPr>
            <w:tcW w:w="54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名称</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单位</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技术要求</w:t>
            </w:r>
          </w:p>
        </w:tc>
        <w:tc>
          <w:tcPr>
            <w:tcW w:w="61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单价</w:t>
            </w: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总价</w:t>
            </w: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品牌</w:t>
            </w:r>
          </w:p>
        </w:tc>
      </w:tr>
      <w:tr>
        <w:tblPrEx>
          <w:tblLayout w:type="fixed"/>
          <w:tblCellMar>
            <w:top w:w="0" w:type="dxa"/>
            <w:left w:w="0" w:type="dxa"/>
            <w:bottom w:w="0" w:type="dxa"/>
            <w:right w:w="0" w:type="dxa"/>
          </w:tblCellMar>
        </w:tblPrEx>
        <w:trPr>
          <w:trHeight w:val="7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元宝梁焊接工装1、2序</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套</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1.材质Q235钢版、厚度≥5mm 44件 长≥1250宽≥1150配置教学资源包</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资源包综述：1序工作原理，类型：二维动画</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2序工作原理，类型：二维动画</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资源参数要求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1.动画色彩造型应和谐，帧与帧之间的关联性要强；动画演播过程流畅，播放时无明显噪点，无卡顿现象；配音清晰，发音标准，无发音错误。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2.字体要使用符合国家标准的规范字体，不出现繁体字、异体字(国家规定的除外)、错别字，能正确有效地传达信息。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动画过程及界面元素分层分类，便于调整；知识点表现完整、教学重难点突出；知识表现丰富有趣，形象生动，运动流畅；镜头运用合理，画面表现细腻，正确反映主题；知识表现准确无误，便于理解；字体、字号、字体颜色搭配、位置摆放、力求与动画中的其他元素（人物、场景、关键解说词、配音）搭配合理，画面美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4.二维动画文件存储格式：画布尺寸【宽（W）×高（H）】：≥ 1024×768或1280×720；帧频（F）.24或25fps；标尺单位：像素；导入音频格式：mp3；发布文件格式：MP4。</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5.资源字幕清晰美观，能正确有效地传达信息，在视频中的停留时间以能看清楚为准；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字幕要求：字幕清晰美观，能正确有效地传达信息；字幕要使用符合国家标准的规范字，不出现繁体字、异体字(国家规定的除外)、简化字或错别字；字幕的字体、大小、色彩搭配、摆放位置、停留时间、出入屏方式力求与动画中的其他要素（画面、解说词、音乐）配合得恰到好处，不能破坏原有画面；</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7.单个动画资源的时长不少于50秒。</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8.二维动画开发软件：基于Adobe Flash Professional CS5.5及以上、Adobe After Effects CC 2020及以上版本开发。</w:t>
            </w:r>
          </w:p>
        </w:tc>
        <w:tc>
          <w:tcPr>
            <w:tcW w:w="61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前横梁方管</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矩形方管50*100mm材质Q235钢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后横梁方管</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矩形方管50*100mm材质Q235钢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后横梁螺母板-安装水泵</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M6凸焊螺母</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下纵梁方管-L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下纵梁方管-R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矩形方管50*100</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下纵梁方管-1-L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下纵梁方管-1-R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矩形方管50*100mm材质Q235钢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上纵梁外板-L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矩形方管50*100mm材质Q235钢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上纵梁外板-R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矩形方管50*100mm材质Q235钢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上纵梁内板-L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上纵梁外板-L与上纵梁外板-R左右对称,材质Q235钢 需按图纸加工,厚度≥3mm,厚度≥3mm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上纵梁内板-R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上纵梁外板-L与上纵梁外板-R左右对称材质Q235钢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上纵梁上板-L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上纵梁上板-R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上纵梁下板-L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上纵梁下板-R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梯形梁内板-L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梯形梁内板-R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梯形梁外板</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梯形梁前板-L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M6凸焊螺母 需按图纸加工  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梯形梁前板-R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前安装梁上板-L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材质铝合金 需按图纸加工 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前安装梁上板-R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左右对称,厚度≥3mm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前安装梁下板-L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材质铝合金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前安装梁下板-R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M6凸焊螺母 材质Q235钢 需按图纸加工</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后横向控制臂安装支架-L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后横向控制臂安装支架-R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后横向控制臂偏心螺栓安装卡</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M6凸焊螺母  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后摆臂前安装支架-L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后摆臂前安装支架-R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前安装梁下板-L与前安装梁下板-R左右对称,材质Q235钢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后摆臂后安装支架-L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前安装梁下板-L与前安装梁下板-R左右对称,材质Q235钢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后摆臂后安装支架-R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后悬前束调整杆安装支架前板-L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后悬前束调整杆安装支架前板-R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后悬前束调整杆安装支架后板-L</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后摆臂前安装支架-L与后摆臂前安装支架-R左右对称材质Q235钢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后悬前束调整杆安装支架后板-R</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后摆臂前安装支架-L与后摆臂前安装支架-R左右对称,材质Q235钢 需按图纸加工</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后悬前束调整杆安装支架加强件</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后摆臂后安装支架-L与后摆臂后安装支架-R左右对称,材质Q235钢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后悬置支架外板</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后摆臂后安装支架-L与后摆臂后安装支架-R左右对称,材质Q235钢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前套管-左</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后悬前束调整杆安装支架前板-L与后悬前束调整杆安装支架前板-R左右对称,材质Q235钢 需按图纸加工</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后套管</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后悬前束调整杆安装支架前板-L与后悬前束调整杆安装支架前板-R左右对称,材质Q235钢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稳定杆支架安装板</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后悬前束调整杆安装支架后板-L与后悬前束调整杆安装支架后板-R左右对称,材质Q235钢 需按图纸加工</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M10×1.25-6H</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后悬前束调整杆安装支架后板-L与后悬前束调整杆安装支架后板-R左右对称,材质Q235钢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后纵梁加强件下板-左</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后纵梁加强件下板-右</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纵梁加强件外板-左</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纵梁加强件外板-右</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后摆臂后支架加强件-后外左</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后摆臂后支架加强件-后外右</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后摆臂后支架加强件-后内左</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后纵梁加强件下板-左与后纵梁加强件下板-右左右对称,材质Q235钢 需按图纸加工</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后摆臂后支架加强件-后内右</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后纵梁加强件下板-左与后纵梁加强件下板-右左右对称,材质Q235钢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后摆臂后支架加强件-前下</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纵梁加强件外板-左与纵梁加强件外板-右左右对称,材质Q235钢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后摆臂后支架加强件-前外</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纵梁加强件外板-左与纵梁加强件外板-右左右对称,材质Q235钢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后摆臂后支架加强件-前内</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后摆臂后支架加强件-后外左与后摆臂后支架加强件-后外右左右对称,材质Q235钢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后横向控制臂加强件</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后摆臂后支架加强件-后外左与后摆臂后支架加强件-后外右左右对称,材质Q235钢 需按图纸加工</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后横梁加强件</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后摆臂后支架加强件-后内左与后摆臂后支架加强件-后内右左右对称,材质Q235钢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后摆臂后支架加强件-前左</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后摆臂后支架加强件-后内左与后摆臂后支架加强件-后内右左右对称,材质Q235钢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后摆臂后支架加强件-前右</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后摆臂后支架加强件-后左</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后摆臂后支架加强件-后右</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后摆臂前支架加强件-前左</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后摆臂前支架加强件-前右</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后摆臂前支架加强件-后左</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后摆臂后支架加强件-前左与后摆臂后支架加强件-前右左右对称,材质Q235钢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后摆臂前支架加强件-后右</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后摆臂后支架加强件-前左与后摆臂后支架加强件-前右左右对称,材质Q235钢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后纵梁稳定杆加强件-左</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后摆臂后支架加强件-后左与后摆臂后支架加强件-后右左右对称,材质Q235钢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后纵梁稳定杆加强件-右</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后摆臂后支架加强件-后左与后摆臂后支架加强件-后右左右对称,材质Q235钢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后纵梁稳定杆加强件-外</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后摆臂前支架加强件-前左与后摆臂前支架加强件-前右左右对称,材质Q235钢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高度传感器安装支架（左）</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后摆臂前支架加强件-前左与后摆臂前支架加强件-前右左右对称材质Q235钢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高度传感器安装支架（右）</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后摆臂前支架加强件-后左与后摆臂前支架加强件-后右左右对称,材质Q235钢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左前梁加强板</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后摆臂前支架加强件-后左与后摆臂前支架加强件-后右左右对称,材质Q235钢 需按图纸加工</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套管</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件</w:t>
            </w:r>
          </w:p>
        </w:tc>
        <w:tc>
          <w:tcPr>
            <w:tcW w:w="6920"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材质Q235钢 需按图纸加工,厚度≥3mm</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焊接气体瓶</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920"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钢制气体压缩瓶、带压力阀门压力承载10MPA</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二保焊气体</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瓶</w:t>
            </w:r>
          </w:p>
        </w:tc>
        <w:tc>
          <w:tcPr>
            <w:tcW w:w="6920"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氩气浓度80%二氧化碳20%   40L每瓶</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纯氩气</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瓶</w:t>
            </w:r>
          </w:p>
        </w:tc>
        <w:tc>
          <w:tcPr>
            <w:tcW w:w="6920"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氩气浓度≥99.99% 40L一瓶</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气管</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根</w:t>
            </w:r>
          </w:p>
        </w:tc>
        <w:tc>
          <w:tcPr>
            <w:tcW w:w="6920"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10M一根，配子母接头16×12</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3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氩弧焊机</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台</w:t>
            </w:r>
          </w:p>
        </w:tc>
        <w:tc>
          <w:tcPr>
            <w:tcW w:w="6920"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电源220v,交流焊机、配备焊枪，自变光焊接头盔、瓷嘴20个钨针20个</w:t>
            </w:r>
          </w:p>
        </w:tc>
        <w:tc>
          <w:tcPr>
            <w:tcW w:w="618"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摄像头</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支持1080P高清夜视、支持双向语音对讲，智能检测，多像素可选，画质清晰细腻、一键休眠功能。</w:t>
            </w:r>
          </w:p>
        </w:tc>
        <w:tc>
          <w:tcPr>
            <w:tcW w:w="61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调漆秤</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LCD调漆秤。具备过载保护，秤面宽度≥20cm，量程1千克。</w:t>
            </w:r>
          </w:p>
        </w:tc>
        <w:tc>
          <w:tcPr>
            <w:tcW w:w="618"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白色水性漆</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瓶</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1"/>
                <w:szCs w:val="21"/>
                <w:u w:val="none"/>
                <w:bdr w:val="none" w:color="auto" w:sz="0" w:space="0"/>
                <w:lang w:val="en-US" w:eastAsia="zh-CN" w:bidi="ar"/>
              </w:rPr>
              <w:t>由树脂、有机溶剂、颜料、水组成。可溶于水，闪点：＞70℃（闭杯），voc含量：＜420g/L。</w:t>
            </w:r>
            <w:r>
              <w:rPr>
                <w:rFonts w:hint="eastAsia" w:ascii="仿宋" w:hAnsi="仿宋" w:eastAsia="仿宋" w:cs="仿宋"/>
                <w:i w:val="0"/>
                <w:color w:val="000000"/>
                <w:kern w:val="0"/>
                <w:sz w:val="24"/>
                <w:szCs w:val="24"/>
                <w:u w:val="none"/>
                <w:bdr w:val="none" w:color="auto" w:sz="0" w:space="0"/>
                <w:lang w:val="en-US" w:eastAsia="zh-CN" w:bidi="ar"/>
              </w:rPr>
              <w:t>颜色：白色。容量：1L。</w:t>
            </w:r>
          </w:p>
        </w:tc>
        <w:tc>
          <w:tcPr>
            <w:tcW w:w="618"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黑色水性漆</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瓶</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1"/>
                <w:szCs w:val="21"/>
                <w:u w:val="none"/>
                <w:bdr w:val="none" w:color="auto" w:sz="0" w:space="0"/>
                <w:lang w:val="en-US" w:eastAsia="zh-CN" w:bidi="ar"/>
              </w:rPr>
              <w:t>由树脂、有机溶剂、颜料、水组成。可溶于水，闪点：＞</w:t>
            </w:r>
            <w:r>
              <w:rPr>
                <w:rFonts w:hint="default" w:ascii="Times New Roman" w:hAnsi="Times New Roman" w:eastAsia="仿宋" w:cs="Times New Roman"/>
                <w:i w:val="0"/>
                <w:color w:val="000000"/>
                <w:kern w:val="0"/>
                <w:sz w:val="21"/>
                <w:szCs w:val="21"/>
                <w:u w:val="none"/>
                <w:bdr w:val="none" w:color="auto" w:sz="0" w:space="0"/>
                <w:lang w:val="en-US" w:eastAsia="zh-CN" w:bidi="ar"/>
              </w:rPr>
              <w:t>70</w:t>
            </w:r>
            <w:r>
              <w:rPr>
                <w:rFonts w:hint="eastAsia" w:ascii="宋体" w:hAnsi="宋体" w:eastAsia="宋体" w:cs="宋体"/>
                <w:i w:val="0"/>
                <w:color w:val="000000"/>
                <w:kern w:val="0"/>
                <w:sz w:val="21"/>
                <w:szCs w:val="21"/>
                <w:u w:val="none"/>
                <w:bdr w:val="none" w:color="auto" w:sz="0" w:space="0"/>
                <w:lang w:val="en-US" w:eastAsia="zh-CN" w:bidi="ar"/>
              </w:rPr>
              <w:t>℃（闭杯），</w:t>
            </w:r>
            <w:r>
              <w:rPr>
                <w:rFonts w:hint="default" w:ascii="Times New Roman" w:hAnsi="Times New Roman" w:eastAsia="仿宋" w:cs="Times New Roman"/>
                <w:i w:val="0"/>
                <w:color w:val="000000"/>
                <w:kern w:val="0"/>
                <w:sz w:val="21"/>
                <w:szCs w:val="21"/>
                <w:u w:val="none"/>
                <w:bdr w:val="none" w:color="auto" w:sz="0" w:space="0"/>
                <w:lang w:val="en-US" w:eastAsia="zh-CN" w:bidi="ar"/>
              </w:rPr>
              <w:t>voc</w:t>
            </w:r>
            <w:r>
              <w:rPr>
                <w:rFonts w:hint="eastAsia" w:ascii="宋体" w:hAnsi="宋体" w:eastAsia="宋体" w:cs="宋体"/>
                <w:i w:val="0"/>
                <w:color w:val="000000"/>
                <w:kern w:val="0"/>
                <w:sz w:val="21"/>
                <w:szCs w:val="21"/>
                <w:u w:val="none"/>
                <w:bdr w:val="none" w:color="auto" w:sz="0" w:space="0"/>
                <w:lang w:val="en-US" w:eastAsia="zh-CN" w:bidi="ar"/>
              </w:rPr>
              <w:t>含量：＜</w:t>
            </w:r>
            <w:r>
              <w:rPr>
                <w:rFonts w:hint="default" w:ascii="Times New Roman" w:hAnsi="Times New Roman" w:eastAsia="仿宋" w:cs="Times New Roman"/>
                <w:i w:val="0"/>
                <w:color w:val="000000"/>
                <w:kern w:val="0"/>
                <w:sz w:val="21"/>
                <w:szCs w:val="21"/>
                <w:u w:val="none"/>
                <w:bdr w:val="none" w:color="auto" w:sz="0" w:space="0"/>
                <w:lang w:val="en-US" w:eastAsia="zh-CN" w:bidi="ar"/>
              </w:rPr>
              <w:t>420g/L</w:t>
            </w:r>
            <w:r>
              <w:rPr>
                <w:rFonts w:hint="eastAsia" w:ascii="宋体" w:hAnsi="宋体" w:eastAsia="宋体" w:cs="宋体"/>
                <w:i w:val="0"/>
                <w:color w:val="000000"/>
                <w:kern w:val="0"/>
                <w:sz w:val="21"/>
                <w:szCs w:val="21"/>
                <w:u w:val="none"/>
                <w:bdr w:val="none" w:color="auto" w:sz="0" w:space="0"/>
                <w:lang w:val="en-US" w:eastAsia="zh-CN" w:bidi="ar"/>
              </w:rPr>
              <w:t>。</w:t>
            </w:r>
            <w:r>
              <w:rPr>
                <w:rFonts w:hint="eastAsia" w:ascii="仿宋" w:hAnsi="仿宋" w:eastAsia="仿宋" w:cs="仿宋"/>
                <w:i w:val="0"/>
                <w:color w:val="000000"/>
                <w:kern w:val="0"/>
                <w:sz w:val="24"/>
                <w:szCs w:val="24"/>
                <w:u w:val="none"/>
                <w:bdr w:val="none" w:color="auto" w:sz="0" w:space="0"/>
                <w:lang w:val="en-US" w:eastAsia="zh-CN" w:bidi="ar"/>
              </w:rPr>
              <w:t>颜色：黑色</w:t>
            </w:r>
            <w:r>
              <w:rPr>
                <w:rStyle w:val="116"/>
                <w:bdr w:val="none" w:color="auto" w:sz="0" w:space="0"/>
                <w:lang w:val="en-US" w:eastAsia="zh-CN" w:bidi="ar"/>
              </w:rPr>
              <w:t>。容量：</w:t>
            </w:r>
            <w:r>
              <w:rPr>
                <w:rFonts w:hint="eastAsia" w:ascii="仿宋" w:hAnsi="仿宋" w:eastAsia="仿宋" w:cs="仿宋"/>
                <w:i w:val="0"/>
                <w:color w:val="000000"/>
                <w:kern w:val="0"/>
                <w:sz w:val="24"/>
                <w:szCs w:val="24"/>
                <w:u w:val="none"/>
                <w:bdr w:val="none" w:color="auto" w:sz="0" w:space="0"/>
                <w:lang w:val="en-US" w:eastAsia="zh-CN" w:bidi="ar"/>
              </w:rPr>
              <w:t>1L</w:t>
            </w:r>
            <w:r>
              <w:rPr>
                <w:rStyle w:val="116"/>
                <w:bdr w:val="none" w:color="auto" w:sz="0" w:space="0"/>
                <w:lang w:val="en-US" w:eastAsia="zh-CN" w:bidi="ar"/>
              </w:rPr>
              <w:t>。</w:t>
            </w:r>
          </w:p>
        </w:tc>
        <w:tc>
          <w:tcPr>
            <w:tcW w:w="618"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紫色水性漆</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瓶</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1"/>
                <w:szCs w:val="21"/>
                <w:u w:val="none"/>
                <w:bdr w:val="none" w:color="auto" w:sz="0" w:space="0"/>
                <w:lang w:val="en-US" w:eastAsia="zh-CN" w:bidi="ar"/>
              </w:rPr>
              <w:t>由树脂、有机溶剂、颜料、水组成。可溶于水，闪点：＞</w:t>
            </w:r>
            <w:r>
              <w:rPr>
                <w:rFonts w:hint="default" w:ascii="Times New Roman" w:hAnsi="Times New Roman" w:eastAsia="仿宋" w:cs="Times New Roman"/>
                <w:i w:val="0"/>
                <w:color w:val="000000"/>
                <w:kern w:val="0"/>
                <w:sz w:val="21"/>
                <w:szCs w:val="21"/>
                <w:u w:val="none"/>
                <w:bdr w:val="none" w:color="auto" w:sz="0" w:space="0"/>
                <w:lang w:val="en-US" w:eastAsia="zh-CN" w:bidi="ar"/>
              </w:rPr>
              <w:t>70</w:t>
            </w:r>
            <w:r>
              <w:rPr>
                <w:rFonts w:hint="eastAsia" w:ascii="宋体" w:hAnsi="宋体" w:eastAsia="宋体" w:cs="宋体"/>
                <w:i w:val="0"/>
                <w:color w:val="000000"/>
                <w:kern w:val="0"/>
                <w:sz w:val="21"/>
                <w:szCs w:val="21"/>
                <w:u w:val="none"/>
                <w:bdr w:val="none" w:color="auto" w:sz="0" w:space="0"/>
                <w:lang w:val="en-US" w:eastAsia="zh-CN" w:bidi="ar"/>
              </w:rPr>
              <w:t>℃（闭杯），</w:t>
            </w:r>
            <w:r>
              <w:rPr>
                <w:rFonts w:hint="default" w:ascii="Times New Roman" w:hAnsi="Times New Roman" w:eastAsia="仿宋" w:cs="Times New Roman"/>
                <w:i w:val="0"/>
                <w:color w:val="000000"/>
                <w:kern w:val="0"/>
                <w:sz w:val="21"/>
                <w:szCs w:val="21"/>
                <w:u w:val="none"/>
                <w:bdr w:val="none" w:color="auto" w:sz="0" w:space="0"/>
                <w:lang w:val="en-US" w:eastAsia="zh-CN" w:bidi="ar"/>
              </w:rPr>
              <w:t>voc</w:t>
            </w:r>
            <w:r>
              <w:rPr>
                <w:rFonts w:hint="eastAsia" w:ascii="宋体" w:hAnsi="宋体" w:eastAsia="宋体" w:cs="宋体"/>
                <w:i w:val="0"/>
                <w:color w:val="000000"/>
                <w:kern w:val="0"/>
                <w:sz w:val="21"/>
                <w:szCs w:val="21"/>
                <w:u w:val="none"/>
                <w:bdr w:val="none" w:color="auto" w:sz="0" w:space="0"/>
                <w:lang w:val="en-US" w:eastAsia="zh-CN" w:bidi="ar"/>
              </w:rPr>
              <w:t>含量：＜</w:t>
            </w:r>
            <w:r>
              <w:rPr>
                <w:rFonts w:hint="default" w:ascii="Times New Roman" w:hAnsi="Times New Roman" w:eastAsia="仿宋" w:cs="Times New Roman"/>
                <w:i w:val="0"/>
                <w:color w:val="000000"/>
                <w:kern w:val="0"/>
                <w:sz w:val="21"/>
                <w:szCs w:val="21"/>
                <w:u w:val="none"/>
                <w:bdr w:val="none" w:color="auto" w:sz="0" w:space="0"/>
                <w:lang w:val="en-US" w:eastAsia="zh-CN" w:bidi="ar"/>
              </w:rPr>
              <w:t>420g/L</w:t>
            </w:r>
            <w:r>
              <w:rPr>
                <w:rFonts w:hint="eastAsia" w:ascii="宋体" w:hAnsi="宋体" w:eastAsia="宋体" w:cs="宋体"/>
                <w:i w:val="0"/>
                <w:color w:val="000000"/>
                <w:kern w:val="0"/>
                <w:sz w:val="21"/>
                <w:szCs w:val="21"/>
                <w:u w:val="none"/>
                <w:bdr w:val="none" w:color="auto" w:sz="0" w:space="0"/>
                <w:lang w:val="en-US" w:eastAsia="zh-CN" w:bidi="ar"/>
              </w:rPr>
              <w:t>。</w:t>
            </w:r>
            <w:r>
              <w:rPr>
                <w:rFonts w:hint="eastAsia" w:ascii="仿宋" w:hAnsi="仿宋" w:eastAsia="仿宋" w:cs="仿宋"/>
                <w:i w:val="0"/>
                <w:color w:val="000000"/>
                <w:kern w:val="0"/>
                <w:sz w:val="24"/>
                <w:szCs w:val="24"/>
                <w:u w:val="none"/>
                <w:bdr w:val="none" w:color="auto" w:sz="0" w:space="0"/>
                <w:lang w:val="en-US" w:eastAsia="zh-CN" w:bidi="ar"/>
              </w:rPr>
              <w:t>颜色：紫色</w:t>
            </w:r>
            <w:r>
              <w:rPr>
                <w:rStyle w:val="116"/>
                <w:bdr w:val="none" w:color="auto" w:sz="0" w:space="0"/>
                <w:lang w:val="en-US" w:eastAsia="zh-CN" w:bidi="ar"/>
              </w:rPr>
              <w:t>。容量：</w:t>
            </w:r>
            <w:r>
              <w:rPr>
                <w:rFonts w:hint="eastAsia" w:ascii="仿宋" w:hAnsi="仿宋" w:eastAsia="仿宋" w:cs="仿宋"/>
                <w:i w:val="0"/>
                <w:color w:val="000000"/>
                <w:kern w:val="0"/>
                <w:sz w:val="24"/>
                <w:szCs w:val="24"/>
                <w:u w:val="none"/>
                <w:bdr w:val="none" w:color="auto" w:sz="0" w:space="0"/>
                <w:lang w:val="en-US" w:eastAsia="zh-CN" w:bidi="ar"/>
              </w:rPr>
              <w:t>1L</w:t>
            </w:r>
            <w:r>
              <w:rPr>
                <w:rStyle w:val="116"/>
                <w:bdr w:val="none" w:color="auto" w:sz="0" w:space="0"/>
                <w:lang w:val="en-US" w:eastAsia="zh-CN" w:bidi="ar"/>
              </w:rPr>
              <w:t>。</w:t>
            </w:r>
          </w:p>
        </w:tc>
        <w:tc>
          <w:tcPr>
            <w:tcW w:w="618"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蓝色水性漆</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瓶</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宋体" w:hAnsi="宋体" w:eastAsia="宋体" w:cs="宋体"/>
                <w:i w:val="0"/>
                <w:color w:val="000000"/>
                <w:kern w:val="0"/>
                <w:sz w:val="21"/>
                <w:szCs w:val="21"/>
                <w:u w:val="none"/>
                <w:bdr w:val="none" w:color="auto" w:sz="0" w:space="0"/>
                <w:lang w:val="en-US" w:eastAsia="zh-CN" w:bidi="ar"/>
              </w:rPr>
              <w:t>由树脂、有机溶剂、颜料、水组成。可溶于水，闪点：＞</w:t>
            </w:r>
            <w:r>
              <w:rPr>
                <w:rFonts w:hint="default" w:ascii="Times New Roman" w:hAnsi="Times New Roman" w:eastAsia="仿宋" w:cs="Times New Roman"/>
                <w:i w:val="0"/>
                <w:color w:val="000000"/>
                <w:kern w:val="0"/>
                <w:sz w:val="21"/>
                <w:szCs w:val="21"/>
                <w:u w:val="none"/>
                <w:bdr w:val="none" w:color="auto" w:sz="0" w:space="0"/>
                <w:lang w:val="en-US" w:eastAsia="zh-CN" w:bidi="ar"/>
              </w:rPr>
              <w:t>70</w:t>
            </w:r>
            <w:r>
              <w:rPr>
                <w:rFonts w:hint="eastAsia" w:ascii="宋体" w:hAnsi="宋体" w:eastAsia="宋体" w:cs="宋体"/>
                <w:i w:val="0"/>
                <w:color w:val="000000"/>
                <w:kern w:val="0"/>
                <w:sz w:val="21"/>
                <w:szCs w:val="21"/>
                <w:u w:val="none"/>
                <w:bdr w:val="none" w:color="auto" w:sz="0" w:space="0"/>
                <w:lang w:val="en-US" w:eastAsia="zh-CN" w:bidi="ar"/>
              </w:rPr>
              <w:t>℃（闭杯），</w:t>
            </w:r>
            <w:r>
              <w:rPr>
                <w:rFonts w:hint="default" w:ascii="Times New Roman" w:hAnsi="Times New Roman" w:eastAsia="仿宋" w:cs="Times New Roman"/>
                <w:i w:val="0"/>
                <w:color w:val="000000"/>
                <w:kern w:val="0"/>
                <w:sz w:val="21"/>
                <w:szCs w:val="21"/>
                <w:u w:val="none"/>
                <w:bdr w:val="none" w:color="auto" w:sz="0" w:space="0"/>
                <w:lang w:val="en-US" w:eastAsia="zh-CN" w:bidi="ar"/>
              </w:rPr>
              <w:t>voc</w:t>
            </w:r>
            <w:r>
              <w:rPr>
                <w:rFonts w:hint="eastAsia" w:ascii="宋体" w:hAnsi="宋体" w:eastAsia="宋体" w:cs="宋体"/>
                <w:i w:val="0"/>
                <w:color w:val="000000"/>
                <w:kern w:val="0"/>
                <w:sz w:val="21"/>
                <w:szCs w:val="21"/>
                <w:u w:val="none"/>
                <w:bdr w:val="none" w:color="auto" w:sz="0" w:space="0"/>
                <w:lang w:val="en-US" w:eastAsia="zh-CN" w:bidi="ar"/>
              </w:rPr>
              <w:t>含量：＜</w:t>
            </w:r>
            <w:r>
              <w:rPr>
                <w:rFonts w:hint="default" w:ascii="Times New Roman" w:hAnsi="Times New Roman" w:eastAsia="仿宋" w:cs="Times New Roman"/>
                <w:i w:val="0"/>
                <w:color w:val="000000"/>
                <w:kern w:val="0"/>
                <w:sz w:val="21"/>
                <w:szCs w:val="21"/>
                <w:u w:val="none"/>
                <w:bdr w:val="none" w:color="auto" w:sz="0" w:space="0"/>
                <w:lang w:val="en-US" w:eastAsia="zh-CN" w:bidi="ar"/>
              </w:rPr>
              <w:t>420g/L</w:t>
            </w:r>
            <w:r>
              <w:rPr>
                <w:rFonts w:hint="eastAsia" w:ascii="宋体" w:hAnsi="宋体" w:eastAsia="宋体" w:cs="宋体"/>
                <w:i w:val="0"/>
                <w:color w:val="000000"/>
                <w:kern w:val="0"/>
                <w:sz w:val="21"/>
                <w:szCs w:val="21"/>
                <w:u w:val="none"/>
                <w:bdr w:val="none" w:color="auto" w:sz="0" w:space="0"/>
                <w:lang w:val="en-US" w:eastAsia="zh-CN" w:bidi="ar"/>
              </w:rPr>
              <w:t>。</w:t>
            </w:r>
            <w:r>
              <w:rPr>
                <w:rFonts w:hint="eastAsia" w:ascii="仿宋" w:hAnsi="仿宋" w:eastAsia="仿宋" w:cs="仿宋"/>
                <w:i w:val="0"/>
                <w:color w:val="000000"/>
                <w:kern w:val="0"/>
                <w:sz w:val="24"/>
                <w:szCs w:val="24"/>
                <w:u w:val="none"/>
                <w:bdr w:val="none" w:color="auto" w:sz="0" w:space="0"/>
                <w:lang w:val="en-US" w:eastAsia="zh-CN" w:bidi="ar"/>
              </w:rPr>
              <w:t>颜色：蓝色</w:t>
            </w:r>
            <w:r>
              <w:rPr>
                <w:rStyle w:val="116"/>
                <w:bdr w:val="none" w:color="auto" w:sz="0" w:space="0"/>
                <w:lang w:val="en-US" w:eastAsia="zh-CN" w:bidi="ar"/>
              </w:rPr>
              <w:t>。容量：</w:t>
            </w:r>
            <w:r>
              <w:rPr>
                <w:rFonts w:hint="eastAsia" w:ascii="仿宋" w:hAnsi="仿宋" w:eastAsia="仿宋" w:cs="仿宋"/>
                <w:i w:val="0"/>
                <w:color w:val="000000"/>
                <w:kern w:val="0"/>
                <w:sz w:val="24"/>
                <w:szCs w:val="24"/>
                <w:u w:val="none"/>
                <w:bdr w:val="none" w:color="auto" w:sz="0" w:space="0"/>
                <w:lang w:val="en-US" w:eastAsia="zh-CN" w:bidi="ar"/>
              </w:rPr>
              <w:t>1L</w:t>
            </w:r>
            <w:r>
              <w:rPr>
                <w:rStyle w:val="116"/>
                <w:bdr w:val="none" w:color="auto" w:sz="0" w:space="0"/>
                <w:lang w:val="en-US" w:eastAsia="zh-CN" w:bidi="ar"/>
              </w:rPr>
              <w:t>。</w:t>
            </w:r>
          </w:p>
        </w:tc>
        <w:tc>
          <w:tcPr>
            <w:tcW w:w="618"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绿色水性漆</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瓶</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由树脂、有机溶剂、颜料、水组成。可溶于水，闪点：＞70℃（闭杯），voc含量：＜420g/L。颜色：绿色。容量：1L。</w:t>
            </w:r>
          </w:p>
        </w:tc>
        <w:tc>
          <w:tcPr>
            <w:tcW w:w="618"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中黄色水性漆</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瓶</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由树脂、有机溶剂、颜料、水组成。可溶于水，闪点：＞70℃（闭杯），voc含量：＜420g/L。颜色：柠檬黄。容量：1L。</w:t>
            </w:r>
          </w:p>
        </w:tc>
        <w:tc>
          <w:tcPr>
            <w:tcW w:w="618"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透明棕色水性漆</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瓶</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由树脂、有机溶剂、颜料、水组成。可溶于水，闪点：＞70℃（闭杯），voc含量：＜420g/L。颜色：透明棕。容量：1L。</w:t>
            </w:r>
          </w:p>
        </w:tc>
        <w:tc>
          <w:tcPr>
            <w:tcW w:w="618"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红色水性漆</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瓶</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由树脂、有机溶剂、颜料、水组成。可溶于水，闪点：＞70℃（闭杯），voc含量：＜420g/L。颜色：红色。容量：1L。</w:t>
            </w:r>
          </w:p>
        </w:tc>
        <w:tc>
          <w:tcPr>
            <w:tcW w:w="618"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水性清漆</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瓶</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由树脂、有机溶剂、水组成。可溶于水，闪点：＞70℃（闭杯），voc含量：＜420g/L。颜色：透明。容量：2L。</w:t>
            </w:r>
          </w:p>
        </w:tc>
        <w:tc>
          <w:tcPr>
            <w:tcW w:w="618"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水性清漆固化剂</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瓶</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由树脂、有机溶剂、颜料、水组成。可溶于水，闪点：＞23°＜60°（闭杯）。容量：1L。</w:t>
            </w:r>
          </w:p>
        </w:tc>
        <w:tc>
          <w:tcPr>
            <w:tcW w:w="618"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水性清漆稀释剂</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瓶</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成分：有机溶剂，容量：2L</w:t>
            </w:r>
          </w:p>
        </w:tc>
        <w:tc>
          <w:tcPr>
            <w:tcW w:w="618"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干磨砂纸</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套</w:t>
            </w:r>
          </w:p>
        </w:tc>
        <w:tc>
          <w:tcPr>
            <w:tcW w:w="6920"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240目、400目、600目、800目、1000目各200百张，带植绒</w:t>
            </w:r>
          </w:p>
        </w:tc>
        <w:tc>
          <w:tcPr>
            <w:tcW w:w="618" w:type="dxa"/>
            <w:tcBorders>
              <w:top w:val="single" w:color="000000" w:sz="4" w:space="0"/>
              <w:left w:val="single" w:color="000000" w:sz="4" w:space="0"/>
              <w:bottom w:val="single" w:color="000000" w:sz="4" w:space="0"/>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溶剂手套</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盒</w:t>
            </w:r>
          </w:p>
        </w:tc>
        <w:tc>
          <w:tcPr>
            <w:tcW w:w="6920" w:type="dxa"/>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100只一盒 喷漆专用，加厚，高弹性、耐稀释剂、强抗腐蚀。</w:t>
            </w:r>
          </w:p>
        </w:tc>
        <w:tc>
          <w:tcPr>
            <w:tcW w:w="61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工作台</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6920" w:type="dxa"/>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高≥80厘米，宽≥50厘米、长≥140厘米，金属不锈钢材质，桌面总厚度≥3.5厘米、滑轮款带两个万向轮。</w:t>
            </w:r>
          </w:p>
        </w:tc>
        <w:tc>
          <w:tcPr>
            <w:tcW w:w="61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168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蓝牙漆膜仪</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6920" w:type="dxa"/>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测量范围(weimi):在0~3000微米（1000微米=1毫米）</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读数分辨率范围为0.1微米（0~99.9微米范围）1微米（100~3000微米范围）；最小测量面积为（毫米）:10*10</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最薄基体厚度为（毫米）：0.4</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最小曲面直径为（毫米）：凸5毫米、凹5毫米；测量误差0~1000微米范围，±（1微米+2%涂层厚度）；产品尺寸（mm）：≥106*62*25</w:t>
            </w:r>
          </w:p>
        </w:tc>
        <w:tc>
          <w:tcPr>
            <w:tcW w:w="61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84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内窥镜</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6920" w:type="dxa"/>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无线WIFI连接，感光芯片、2000毫安锂电池、360度旋转、200万像素高清镜头、相机分辨率为≥1920*1080P，水平视角≥70°线长范围≥1.8m，焦点为≥2cm-10cm</w:t>
            </w:r>
          </w:p>
        </w:tc>
        <w:tc>
          <w:tcPr>
            <w:tcW w:w="61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55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磁性标尺</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920"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长度：≥</w:t>
            </w:r>
            <w:r>
              <w:rPr>
                <w:rFonts w:ascii="Calibri" w:hAnsi="Calibri" w:eastAsia="宋体" w:cs="Calibri"/>
                <w:i w:val="0"/>
                <w:color w:val="000000"/>
                <w:kern w:val="0"/>
                <w:sz w:val="21"/>
                <w:szCs w:val="21"/>
                <w:u w:val="none"/>
                <w:bdr w:val="none" w:color="auto" w:sz="0" w:space="0"/>
                <w:lang w:val="en-US" w:eastAsia="zh-CN" w:bidi="ar"/>
              </w:rPr>
              <w:t>29cm</w:t>
            </w:r>
            <w:r>
              <w:rPr>
                <w:rFonts w:hint="eastAsia" w:ascii="宋体" w:hAnsi="宋体" w:eastAsia="宋体" w:cs="宋体"/>
                <w:i w:val="0"/>
                <w:color w:val="000000"/>
                <w:kern w:val="0"/>
                <w:sz w:val="21"/>
                <w:szCs w:val="21"/>
                <w:u w:val="none"/>
                <w:bdr w:val="none" w:color="auto" w:sz="0" w:space="0"/>
                <w:lang w:val="en-US" w:eastAsia="zh-CN" w:bidi="ar"/>
              </w:rPr>
              <w:t>可磁吸可测量.强力强劲不易掉落刻度精准.清晰不褪色韧性足不易脏</w:t>
            </w:r>
          </w:p>
        </w:tc>
        <w:tc>
          <w:tcPr>
            <w:tcW w:w="61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8190" w:hRule="atLeast"/>
        </w:trPr>
        <w:tc>
          <w:tcPr>
            <w:tcW w:w="54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新能源汽车高压配电系统教学与实训综合平台</w:t>
            </w:r>
          </w:p>
        </w:tc>
        <w:tc>
          <w:tcPr>
            <w:tcW w:w="50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462" w:type="dxa"/>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6920" w:type="dxa"/>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一、产品功能要求</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（1）面板采用5mm亚克力材料，彩色喷绘有新能源汽车动力总成高压电路及部件展示。</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（2）设备定制的软件提供“个人高压防护用具使用”、“高压作业工作环境准备”、“电动汽车高压测量”、“电动汽车整车下电”、“高压绝缘故障”、 “高压触电急救”情境, 学员通过训练预处理方案，学会掌握新能源汽车大电流电力电路检测安全生产要素。(需提供设备及软件演示截图)</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2.1）软件中可设置高压绝缘故障里以下任意一个或多个故障：交流充电口绝缘阻值低、直流充电口绝缘阻值低、电池包高压接口A/B绝缘阻值低、空调压缩机绝缘阻值低、空调PTC绝缘阻值低(需提供设备及软件演示截图)</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2.2）软件中可设置高压互锁故障里以下任意一个或多个故障：电池管理控制器1脚到PTC1脚断路、PTC2脚到高压电控总成22脚断路、高压电控总成23脚到动力电池包14脚断路、动力电池包9脚到电池管理控制器7脚断路、互锁模块供电异常(需提供设备及软件演示截图)</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（3）设备安装在高压电路上模拟高压测量点（电压为0-500V DC），方便学员训练大电流电力电路的检测工具的应用，同时通过控制电流保证学员意外触电的安全。</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（4）设备具有安全上电保护模块，开启运行设备需要2类IC卡（教员卡和学员卡），保护设备使用的安全和管理；模拟输出高压时将会警告灯提示。</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（5）刷卡区：设备操作、高压模拟输出必须刷卡方可进行</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监护人按钮：高压模拟输出必须要有监护人按下监护人按钮方可模拟高压输出</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（6）指示灯</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OK指示灯：当设备高压正常上电时指示灯亮起。</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动力系统警告灯灯：当无法上高压电或者互锁出现故障时指示灯亮起</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请检查高压系统绝缘：当存在绝缘故障时指示灯亮起</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（7）设备根据高压部件能量的传递，用LED灯真实展示部件间的能量流动。</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按下慢充按钮，模拟慢充时高压能量流动</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（6）符合新能源汽车互锁原理及高压上电原理，提供互锁信号检测及故障模式检测。</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三、技术参数</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1、外观与材质 </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（1）外观</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1.1尺寸（长*宽*高，单位:MM）:≥1500*800*1700</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1.2 设备总重量（单位:KG）:≥100</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（2）材质</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2.1 设备面板为5MM亚克力彩色喷绘；</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2.2 平台为整体结构设计，采用不小于1.5mm厚冷轧板，严格按钣金加工工艺操作，经酸洗、喷塑；底架部分采用钢结构焊接，表面采用防静电喷涂工艺处理，系统部件通过激光切割和数控加工结构件装配；</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2.3 设备配置带锁止功能的万向静音脚轮。</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2、硬件参数</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（1）设备供电参数：输入电压AC220V 3.6A 50-60Hz，额定功耗120W ；输出电压DC12V10A。</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（2）模拟输出高压DC300-600V；输出电流小于3mA；</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（3）采用Cortex-M3为内核的32位嵌入式单片机为硬件平台，自主研发设计控制电路板。</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3、教学终端参数</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（1）配置21寸触摸屏；</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（2）工作电压：DC6-42V，带电源反接保护；</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（3）功耗：14.4W</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（4）显示屏类型：TFT；</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（5）分辨率：≥1024*768；</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（6）颜色：65K（65536）色；</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（7）触摸屏类别：4线电阻式；</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（8）触摸灵敏度：±0.5%；</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（9）背光类型：LED；</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（10）背光亮度：500nit；</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4、 软件参数</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 xml:space="preserve">  软件系统由国内企业自主研发而成，具有自主知识产权。</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二、教学内容</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3.1 教学功能</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（1）展示新能源汽车动力总成高压电路及部件组成结构认知；（平台教学展示内容）</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（2）提供训练大电流电力电路的检测诊断与维修的电子版本实训方案；（平台教学展示内容）</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（3）提供“个人高压防护用具使用”、“高压作业工作环境准备”、“电动汽车高压测量”、“电动汽车整车下电”、“高压绝缘故障”、“高压触电急救”情境的实训方案；</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（4）设备提供新能源汽车上电的各种故障情境，要求学员训练预处理方案，保证维修作业安全生产运行。</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（5）提供教师使用的实训指导书及电子版本实训工单。</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3.2 实训任务（附有实训指导书）</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实训一  纯电动汽车高压系统部件认知</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实训二  纯电动汽车高压安全防护</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实训三  高压系统电气网络认知及高压测量</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实训四  纯电动汽车整车下电</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实训五  高压无法上电仪表报绝缘故障实训</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实训六  高压无法上电仪表报动力电池断开故障实训</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实训七  高压母线负载端无高压输出导致高压无法上电检测与维修实训</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实训八  高压触电急救演练</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（需提供按照职业教育六步法进行编制的任意一实训任务的电子版本实训指导书，总页数不低于30页）</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四、配套资源</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包含有课程、教学PPT、实训工单、实训指导书、学习材料多种类型教学资源，</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提供教师使用的实训指导书及实训工单。</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（1）实训工单（纸质和电子版本）</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按照职业教育六步法进行编制，包含接受工作任务、信息收集、制定计划、计划实施、质量检查和评价反馈，课程下不少于8个实训工单。</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（2）实训指导书（纸质和电子版本）</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按照职业教育六步法进行编制，包含接受工作任务、信息收集、制定计划、计划实施、质量检查和评价反馈。必须包含信息收集部分答案，包含作业步骤和专业检修工具清单，包含操作步骤中工具型号规格、正确操作方法，并要求提供教学实训组织过程评价体系。且不少于8个实训指导书，不低于30页。</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五、配套工具</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1.半身模拟人  1套</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采用热塑弹性体混合胶材料，具有高强度、耐老化、抗撕拉等特质，经注塑机高温压制而成，安全、环保、无毒。</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手感真实，肤色统—，形态逼真，外形美观,便于操作定位,消毒清洗不变形，拆装更换方便。</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头可水平转动180度模拟观察口腔有无异物和清除口腔异物。</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2.安全防护套装  （1套）包括绝缘手套、耐磨手套、护目镜、绝缘垫、安全帽，各一个。</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（1）绝缘手套：1双，天然橡胶制成，耐压等级1KV。</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（2）耐磨手套：1 双，如：刀割等；可清洗。</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（3）护目镜：1 副，防冲击物。防化学物，防光辐射，防热辐射</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3.万用表  1套</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显示读数：6000</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直流电压精度：0.5%</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交流电压精度：1.0%</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电阻精度：0.5%</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交流/直流电压：600V</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电阻：40M2</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频率：100kHz</w:t>
            </w:r>
            <w:r>
              <w:rPr>
                <w:rFonts w:hint="eastAsia" w:ascii="宋体" w:hAnsi="宋体" w:eastAsia="宋体" w:cs="宋体"/>
                <w:i w:val="0"/>
                <w:color w:val="000000"/>
                <w:kern w:val="0"/>
                <w:sz w:val="21"/>
                <w:szCs w:val="21"/>
                <w:u w:val="none"/>
                <w:bdr w:val="none" w:color="auto" w:sz="0" w:space="0"/>
                <w:lang w:val="en-US" w:eastAsia="zh-CN" w:bidi="ar"/>
              </w:rPr>
              <w:br w:type="textWrapping"/>
            </w:r>
            <w:r>
              <w:rPr>
                <w:rFonts w:hint="eastAsia" w:ascii="宋体" w:hAnsi="宋体" w:eastAsia="宋体" w:cs="宋体"/>
                <w:i w:val="0"/>
                <w:color w:val="000000"/>
                <w:kern w:val="0"/>
                <w:sz w:val="21"/>
                <w:szCs w:val="21"/>
                <w:u w:val="none"/>
                <w:bdr w:val="none" w:color="auto" w:sz="0" w:space="0"/>
                <w:lang w:val="en-US" w:eastAsia="zh-CN" w:bidi="ar"/>
              </w:rPr>
              <w:t>电容：1000uF</w:t>
            </w:r>
          </w:p>
        </w:tc>
        <w:tc>
          <w:tcPr>
            <w:tcW w:w="61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bdr w:val="none" w:color="auto" w:sz="0" w:space="0"/>
                <w:lang w:val="en-US" w:eastAsia="zh-CN" w:bidi="ar"/>
              </w:rPr>
            </w:pPr>
          </w:p>
        </w:tc>
      </w:tr>
      <w:tr>
        <w:tblPrEx>
          <w:tblLayout w:type="fixed"/>
          <w:tblCellMar>
            <w:top w:w="0" w:type="dxa"/>
            <w:left w:w="0" w:type="dxa"/>
            <w:bottom w:w="0" w:type="dxa"/>
            <w:right w:w="0" w:type="dxa"/>
          </w:tblCellMar>
        </w:tblPrEx>
        <w:trPr>
          <w:trHeight w:val="300" w:hRule="atLeast"/>
        </w:trPr>
        <w:tc>
          <w:tcPr>
            <w:tcW w:w="11185" w:type="dxa"/>
            <w:gridSpan w:val="8"/>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合计：小写：　　　　　元、大写：　　　　　　　　　　　　　元整。</w:t>
            </w:r>
          </w:p>
        </w:tc>
      </w:tr>
      <w:tr>
        <w:tblPrEx>
          <w:tblLayout w:type="fixed"/>
          <w:tblCellMar>
            <w:top w:w="0" w:type="dxa"/>
            <w:left w:w="0" w:type="dxa"/>
            <w:bottom w:w="0" w:type="dxa"/>
            <w:right w:w="0" w:type="dxa"/>
          </w:tblCellMar>
        </w:tblPrEx>
        <w:trPr>
          <w:trHeight w:val="634" w:hRule="atLeast"/>
        </w:trPr>
        <w:tc>
          <w:tcPr>
            <w:tcW w:w="11185" w:type="dxa"/>
            <w:gridSpan w:val="8"/>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bdr w:val="none" w:color="auto" w:sz="0" w:space="0"/>
                <w:lang w:val="en-US" w:eastAsia="zh-CN" w:bidi="ar"/>
              </w:rPr>
            </w:pPr>
            <w:r>
              <w:rPr>
                <w:rFonts w:hint="eastAsia" w:ascii="宋体" w:hAnsi="宋体" w:eastAsia="宋体" w:cs="宋体"/>
                <w:i w:val="0"/>
                <w:color w:val="000000"/>
                <w:kern w:val="0"/>
                <w:sz w:val="24"/>
                <w:szCs w:val="24"/>
                <w:u w:val="none"/>
                <w:bdr w:val="none" w:color="auto" w:sz="0" w:space="0"/>
                <w:lang w:val="en-US" w:eastAsia="zh-CN" w:bidi="ar"/>
              </w:rPr>
              <w:t>备注：项目中所含设备质保期为三年，软件五年内免费升级，签订合同后15天内完成供货（不含周末节假日）。软件需备份（所有设备送到指定位置）</w:t>
            </w:r>
          </w:p>
        </w:tc>
      </w:tr>
    </w:tbl>
    <w:p>
      <w:pPr>
        <w:pStyle w:val="2"/>
        <w:rPr>
          <w:rFonts w:hint="eastAsia"/>
          <w:lang w:val="en-US" w:eastAsia="zh-CN"/>
        </w:rPr>
      </w:pPr>
    </w:p>
    <w:p>
      <w:pPr>
        <w:pStyle w:val="2"/>
        <w:rPr>
          <w:rFonts w:hint="eastAsia"/>
          <w:lang w:val="en-US" w:eastAsia="zh-CN"/>
        </w:rPr>
      </w:pPr>
    </w:p>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51A55B3"/>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868A6"/>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DF3200"/>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2E1868"/>
    <w:rsid w:val="259E1B40"/>
    <w:rsid w:val="25A07E30"/>
    <w:rsid w:val="26D05631"/>
    <w:rsid w:val="26E23F50"/>
    <w:rsid w:val="27E20B06"/>
    <w:rsid w:val="27FC47B5"/>
    <w:rsid w:val="287E141C"/>
    <w:rsid w:val="28B8629B"/>
    <w:rsid w:val="28CD15BF"/>
    <w:rsid w:val="2A067046"/>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1FA4D5D"/>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486159"/>
    <w:rsid w:val="3AAC7696"/>
    <w:rsid w:val="3AD45EEE"/>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5BE0C0A"/>
    <w:rsid w:val="563E56D8"/>
    <w:rsid w:val="56793777"/>
    <w:rsid w:val="56D23F20"/>
    <w:rsid w:val="57524BAD"/>
    <w:rsid w:val="58696FE1"/>
    <w:rsid w:val="58967865"/>
    <w:rsid w:val="58DB0E89"/>
    <w:rsid w:val="59FD5891"/>
    <w:rsid w:val="5A1A0CFE"/>
    <w:rsid w:val="5A2D31D7"/>
    <w:rsid w:val="5A4001CD"/>
    <w:rsid w:val="5A827677"/>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116">
    <w:name w:val="font151"/>
    <w:basedOn w:val="22"/>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6</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2026-06-29T07:14:21Z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