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2026年暑假望犀、凤北校区学生宿舍漏水等集中维修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20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96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952"/>
        <w:gridCol w:w="27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27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2026年暑假望犀、凤北校区学生宿舍漏水等集中维修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275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备注:1、报价为包干价，含税费、运输费、安装费、人工费等一切费用。</w:t>
      </w:r>
    </w:p>
    <w:p>
      <w:pPr>
        <w:pStyle w:val="2"/>
        <w:numPr>
          <w:ilvl w:val="0"/>
          <w:numId w:val="1"/>
        </w:numPr>
        <w:ind w:left="0" w:leftChars="0" w:firstLine="904" w:firstLineChars="500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此报价必须单价、总价都要报，否则为无效报价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　　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　　　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p>
      <w:pPr>
        <w:pStyle w:val="2"/>
        <w:ind w:firstLine="964" w:firstLineChars="3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2026年暑假望犀、凤北校区学生宿舍漏水等集中维修明细报价表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18"/>
          <w:szCs w:val="1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　　　　　　　</w:t>
      </w:r>
    </w:p>
    <w:tbl>
      <w:tblPr>
        <w:tblStyle w:val="34"/>
        <w:tblW w:w="105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395"/>
        <w:gridCol w:w="390"/>
        <w:gridCol w:w="1647"/>
        <w:gridCol w:w="3112"/>
        <w:gridCol w:w="461"/>
        <w:gridCol w:w="810"/>
        <w:gridCol w:w="795"/>
        <w:gridCol w:w="855"/>
        <w:gridCol w:w="6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作业单项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描述及要求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567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望犀校区维修项目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香樟园103-负101洗衣房、107-526、108-522、109-103、209、221、302厕所顶漏水（维修楼上房间，共7间）109大厅漏水（处理楼上212厕所）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拆除厕所地面磁砖及蹲便器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8"/>
                <w:lang w:val="en-US" w:eastAsia="zh-CN" w:bidi="ar"/>
              </w:rPr>
              <w:t>1.5*2.1m单个面积3.15m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119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厕所地面开挖及回填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8"/>
                <w:lang w:val="en-US" w:eastAsia="zh-CN" w:bidi="ar"/>
              </w:rPr>
              <w:t>1.5*2.1*0.3m单个数量0.945m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119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底部防水处理（含墙体部份）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2.1*2.7m单个面积5.67㎡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119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水泥沙浆找平层20mm厚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8"/>
                <w:lang w:val="en-US" w:eastAsia="zh-CN" w:bidi="ar"/>
              </w:rPr>
              <w:t>1.5*2.1m单个面积3.15m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119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更换蹲便器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带承水弯，和原大小一致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表层防水处理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8"/>
                <w:lang w:val="en-US" w:eastAsia="zh-CN" w:bidi="ar"/>
              </w:rPr>
              <w:t>1.5*2.1m单个面积3.15m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119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恢复地砖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8"/>
                <w:lang w:val="en-US" w:eastAsia="zh-CN" w:bidi="ar"/>
              </w:rPr>
              <w:t>面积：1.5*2.1m材质：30*30cm防滑砖.单个面积3.15m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119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增设二次排水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在找平层处增加二次排水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搬运及垃圾清运费用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宿舍无电梯，材料及建渣需人工搬运下楼，并将建渣清运出校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桃李园2栋202、414宿舍厕所顶漏水维修（维修楼上厕所共2间）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拆除厕所地面磁砖及蹲便器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8"/>
                <w:lang w:val="en-US" w:eastAsia="zh-CN" w:bidi="ar"/>
              </w:rPr>
              <w:t>1.4*2.05m单个面积2.87m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119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厕所地面开挖及回填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8"/>
                <w:lang w:val="en-US" w:eastAsia="zh-CN" w:bidi="ar"/>
              </w:rPr>
              <w:t>1.4*2.05*0.3m单个数量0.861m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119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底部防水处理（含墙体部份）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2*2.6m单个面积5.2㎡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119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水泥沙浆找平层20mm厚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8"/>
                <w:lang w:val="en-US" w:eastAsia="zh-CN" w:bidi="ar"/>
              </w:rPr>
              <w:t>1.4*2.05m单个面积2.87m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119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更换蹲便器及冲水管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不带承水弯，和原大小一致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表层防水处理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8"/>
                <w:lang w:val="en-US" w:eastAsia="zh-CN" w:bidi="ar"/>
              </w:rPr>
              <w:t>1.4*2.05m单个面积2.87m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119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恢复地砖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8"/>
                <w:lang w:val="en-US" w:eastAsia="zh-CN" w:bidi="ar"/>
              </w:rPr>
              <w:t>面积：1.4*2.05m材质：30*30cm防滑砖.单个面积2.87m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119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搬运及垃圾清运费用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宿舍无电梯，材料及建渣需人工搬运下楼，并将建渣清运出校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桃李园1栋大堂顶漏水维修（维修楼上225厕所）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拆除厕所地面磁砖及蹲便器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8"/>
                <w:lang w:val="en-US" w:eastAsia="zh-CN" w:bidi="ar"/>
              </w:rPr>
              <w:t>1.4*2.05m单个面积2.87m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119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2.87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厕所地面开挖及回填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8"/>
                <w:lang w:val="en-US" w:eastAsia="zh-CN" w:bidi="ar"/>
              </w:rPr>
              <w:t>1.4*2.05*0.3m单个数量0.861m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119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0.86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底部防水处理（含墙体部份）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2*2.6m单个面积5.2㎡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119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水泥沙浆找平层20mm厚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8"/>
                <w:lang w:val="en-US" w:eastAsia="zh-CN" w:bidi="ar"/>
              </w:rPr>
              <w:t>1.4*2.05m单个面积2.87m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119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更换蹲便器及冲水管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不带承水弯，和原大小一致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表层防水处理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8"/>
                <w:lang w:val="en-US" w:eastAsia="zh-CN" w:bidi="ar"/>
              </w:rPr>
              <w:t>1.4*2.05m单个面积2.87m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119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恢复地砖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8"/>
                <w:lang w:val="en-US" w:eastAsia="zh-CN" w:bidi="ar"/>
              </w:rPr>
              <w:t>面积：1.4*2.05m材质：30*30cm防滑砖.单个面积2.87m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119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一楼吊顶处理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折除部分吊顶，检查下水管道有无漏水，如有漏水则维修更换管道，完工后恢复吊顶，并刮仿瓷涂料恢复原样。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搬运及垃圾清运费用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宿舍无电梯，材料及建渣需人工搬运下楼，并将建渣清运出校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洗衣台上方漏水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楼上洗衣台下方防水处理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香樟园104栋228、426；107栋422；109栋403；桃李园1栋113、301、2栋414共7间漏水。处理楼上房间，洗衣台下水口，排水管、排出对应楼上房间空调机位下方存水，设置溢水口，并在底部做防水处理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阳台漏水处理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阳台顶漏水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香樟园104栋224、107栋217、317、422；108栋129 ；109栋109；桃李园2栋414，阳台角落漏水，共7间。打开楼上房间地面，找到漏水点后维修做防水。完工后恢复。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109-105排水管修复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排水管修复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109-105宿舍内顶部排水管弯头破损，需更换。因位置特殊，更换困难，需现场观察后确定方案。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107-219排水管修复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排水管修复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107-219宿舍内顶部排水立管破损，需更换。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桃李园1栋111排水管修复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排水管修复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桃李园1栋111宿舍内顶部排水管大小转接头处漏水，需更换。因位置特殊，更换困难，需现场观察后确定方案。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桃李园2栋217、218检查盖漏水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更换检查盖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桃李园2栋217、218宿舍内顶部排水管检查口漏水，需更换。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桃李园2栋114空调排水管堵塞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维修排水管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空调排水管堵塞，切断排水管，机械疏通后，再重新接驳。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桃李园1栋123洗衣台台面漏水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洗衣台台面漏水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切割瓷砖缝，重新用防水材料对瓷砖缝进行处理。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洗衣台外窗口漏水入屋内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洗衣台台面漏水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109-226楼上用水时，水会从窗口流入室内，需对楼上3-6楼洗衣台进行排查，处理漏水。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吊顶修复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集成吊顶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108-522厕所吊顶已经完全损坏，需重新吊顶。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119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仿瓷修复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仿瓷修复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109-403阳台顶漏水维修完成后，对阳台顶进行仿瓷修复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106栋宿舍男寝前大门墙体漏水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墙体漏水处理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先处理106栋宿舍男寝前大门漏水后，再对污损墙面刷白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厚德楼南楼1楼、4楼；北楼2、3、4楼厕所外墙面涂料起皮处理（共5间）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铲除原墙面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铲除厕所外墙面所有涂料。高度约1.2米，长度约12.3米，单个面积14.76m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，必须干透后再方可进行下一工序。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Style w:val="12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基层处理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对墙面进行除碱处理，干透后刷水泥基渗透结晶型防水涂料、再干透后刷JS防水涂料,最后干透后进行下一工序。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Style w:val="12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墙面刮仿瓷涂料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涂刮仿瓷涂料。两遍。要求完全遮挡基层。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Style w:val="12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踢脚线拆除及恢复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将原踢脚线拆除后用磁砖恢复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凤北校区维修项目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凤北校区A21-313厕所顶部漏水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更换沉水弯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凤北校区A21公寓313厕所顶部沉水弯漏水，更换沉水弯。因位置原因，需更换部分横管等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凤北校区A21-709、303厕所便盆损坏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拆除厕所地面磁砖及蹲便器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8"/>
                <w:lang w:val="en-US" w:eastAsia="zh-CN" w:bidi="ar"/>
              </w:rPr>
              <w:t>1.54m*1.2m单个面积1.85m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119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厕所地面开挖及回填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8"/>
                <w:lang w:val="en-US" w:eastAsia="zh-CN" w:bidi="ar"/>
              </w:rPr>
              <w:t>1.54m*1.2m*0.3m单个数量0.55m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119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底部防水处理（含墙体部份）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2.14m*1.8m单个面积3.85㎡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119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水泥沙浆找平层20mm厚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8"/>
                <w:lang w:val="en-US" w:eastAsia="zh-CN" w:bidi="ar"/>
              </w:rPr>
              <w:t>1.54m*1.2m单个面积1.85m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119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更换蹲便器及增设水箱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全瓷蹲便器，配套水箱，含改给排水管线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表层防水处理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8"/>
                <w:lang w:val="en-US" w:eastAsia="zh-CN" w:bidi="ar"/>
              </w:rPr>
              <w:t>1.54m*1.2m单个面积1.85m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119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恢复地砖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8"/>
                <w:lang w:val="en-US" w:eastAsia="zh-CN" w:bidi="ar"/>
              </w:rPr>
              <w:t>面积：1.54m*1.2m材质：30*30cm防滑砖.单个面积1.85m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119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搬运及垃圾清运费用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宿舍无电梯，材料及建渣需人工搬运下楼，并将建渣清运出校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A21、A22公寓洗衣台维修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A21洗衣台修复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402\406\506\513\607\605用水泥砂浆对破损洗衣台边进行修复。同时，贴砖、支撑修补底板。修补后效果达到A22-219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A22洗衣台修复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102\103\104\105\106\124\130\201\206\214\217\218\226\232\326\329\331\332\401\402\420\432\501\531\603\613\624\705\707\711用水泥砂浆对破损洗衣台边进行修复。同时，贴砖、支撑修补底板。修补后效果达到A22-219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安全文明施工费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措施费用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用于本项目改善施工现场环境、保障安全生产的专项费用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合计：小写：            元、大写：                           元整。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说明：接学生处来函，望犀、凤北校区公寓部分寝室漏水、洗衣台破损严重，学生反映强烈。为优化住宿环境，拟于暑假期间实施维修，厕所、阳台、洗衣台防水质保两年。</w:t>
      </w:r>
    </w:p>
    <w:p>
      <w:pPr>
        <w:pStyle w:val="2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注:1.以上报价除特殊标注外均包含原材料、施工工具、运输、安装、劳务、文明施工、安全施工、垃圾清扫与清运及税费等费用(学校仅免费提供水电)。2.数量以实际验收数量为准予以结算。在施工过程中，应学校要求，如出现增项或增量、改变方案、相关技术参数等原因，其超额须控制在成交总价的10%以内。3.本项目实施前须与甲方签订安全协议。</w:t>
      </w:r>
    </w:p>
    <w:sectPr>
      <w:pgSz w:w="11906" w:h="16838"/>
      <w:pgMar w:top="1440" w:right="567" w:bottom="1440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73243D"/>
    <w:multiLevelType w:val="singleLevel"/>
    <w:tmpl w:val="B273243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7466AC9"/>
    <w:rsid w:val="07B34C14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6E2C7C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70462F8"/>
    <w:rsid w:val="17195864"/>
    <w:rsid w:val="17AE352F"/>
    <w:rsid w:val="18DF3200"/>
    <w:rsid w:val="193910E5"/>
    <w:rsid w:val="195135D8"/>
    <w:rsid w:val="1A7D5684"/>
    <w:rsid w:val="1AC15311"/>
    <w:rsid w:val="1B134EC3"/>
    <w:rsid w:val="1B6B3ECC"/>
    <w:rsid w:val="1C2C52C5"/>
    <w:rsid w:val="1CAD5CEA"/>
    <w:rsid w:val="1D113FA4"/>
    <w:rsid w:val="1D5B7B20"/>
    <w:rsid w:val="1E1931E1"/>
    <w:rsid w:val="1E8F3ED4"/>
    <w:rsid w:val="200B0492"/>
    <w:rsid w:val="20371A9D"/>
    <w:rsid w:val="20E76CAB"/>
    <w:rsid w:val="21394209"/>
    <w:rsid w:val="21EA0F6E"/>
    <w:rsid w:val="231C7821"/>
    <w:rsid w:val="237B095A"/>
    <w:rsid w:val="239B4DFB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B11F9F"/>
    <w:rsid w:val="2ACB3D96"/>
    <w:rsid w:val="2B813F30"/>
    <w:rsid w:val="2B9525BA"/>
    <w:rsid w:val="2BA47F84"/>
    <w:rsid w:val="2BA70D47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511002"/>
    <w:rsid w:val="2FD62398"/>
    <w:rsid w:val="30AF4379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90C744C"/>
    <w:rsid w:val="39FA3AED"/>
    <w:rsid w:val="3A486159"/>
    <w:rsid w:val="3AAC7696"/>
    <w:rsid w:val="3AE86BAC"/>
    <w:rsid w:val="3B4D6C4F"/>
    <w:rsid w:val="3BEA48C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14115E"/>
    <w:rsid w:val="409E6959"/>
    <w:rsid w:val="40E33CB6"/>
    <w:rsid w:val="40E672A8"/>
    <w:rsid w:val="421B5AB1"/>
    <w:rsid w:val="42FA78AA"/>
    <w:rsid w:val="434C4D62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5338DC"/>
    <w:rsid w:val="4C661EAD"/>
    <w:rsid w:val="4C8E350F"/>
    <w:rsid w:val="4D143759"/>
    <w:rsid w:val="4DF14748"/>
    <w:rsid w:val="4F757C4E"/>
    <w:rsid w:val="4FDA5DC0"/>
    <w:rsid w:val="511D7321"/>
    <w:rsid w:val="51716ABF"/>
    <w:rsid w:val="52172637"/>
    <w:rsid w:val="521B665C"/>
    <w:rsid w:val="52DE7538"/>
    <w:rsid w:val="53D6057F"/>
    <w:rsid w:val="55677B7D"/>
    <w:rsid w:val="55751482"/>
    <w:rsid w:val="55A44E60"/>
    <w:rsid w:val="56793777"/>
    <w:rsid w:val="56D23F20"/>
    <w:rsid w:val="57524BAD"/>
    <w:rsid w:val="58696FE1"/>
    <w:rsid w:val="58967865"/>
    <w:rsid w:val="58DB0E89"/>
    <w:rsid w:val="59C3377F"/>
    <w:rsid w:val="59FD5891"/>
    <w:rsid w:val="5A4001CD"/>
    <w:rsid w:val="5A827677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810A7F"/>
    <w:rsid w:val="61AA1436"/>
    <w:rsid w:val="61E72187"/>
    <w:rsid w:val="62E969E6"/>
    <w:rsid w:val="62FA4553"/>
    <w:rsid w:val="635F6889"/>
    <w:rsid w:val="648A6BD3"/>
    <w:rsid w:val="652B354E"/>
    <w:rsid w:val="65E41CEC"/>
    <w:rsid w:val="65FC1843"/>
    <w:rsid w:val="66451404"/>
    <w:rsid w:val="66F44F9A"/>
    <w:rsid w:val="6703567D"/>
    <w:rsid w:val="677F6F32"/>
    <w:rsid w:val="68242688"/>
    <w:rsid w:val="6873134A"/>
    <w:rsid w:val="68DF31E0"/>
    <w:rsid w:val="68F77EE8"/>
    <w:rsid w:val="6A473E6C"/>
    <w:rsid w:val="6C3A4D28"/>
    <w:rsid w:val="6C476A65"/>
    <w:rsid w:val="6D1143E7"/>
    <w:rsid w:val="6D243D76"/>
    <w:rsid w:val="6EEB6630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AC327C"/>
    <w:rsid w:val="7E480EBC"/>
    <w:rsid w:val="7E83137B"/>
    <w:rsid w:val="7EE82894"/>
    <w:rsid w:val="7EEC634C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16">
    <w:name w:val="font151"/>
    <w:basedOn w:val="22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17">
    <w:name w:val="font131"/>
    <w:basedOn w:val="22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8">
    <w:name w:val="font61"/>
    <w:basedOn w:val="22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19">
    <w:name w:val="font141"/>
    <w:basedOn w:val="22"/>
    <w:uiPriority w:val="0"/>
    <w:rPr>
      <w:rFonts w:hint="eastAsia" w:ascii="仿宋" w:hAnsi="仿宋" w:eastAsia="仿宋" w:cs="仿宋"/>
      <w:color w:val="000000"/>
      <w:sz w:val="22"/>
      <w:szCs w:val="22"/>
      <w:u w:val="none"/>
      <w:vertAlign w:val="superscript"/>
    </w:rPr>
  </w:style>
  <w:style w:type="character" w:customStyle="1" w:styleId="120">
    <w:name w:val="font161"/>
    <w:basedOn w:val="22"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280</Words>
  <Characters>294</Characters>
  <Lines>2</Lines>
  <Paragraphs>1</Paragraphs>
  <TotalTime>12</TotalTime>
  <ScaleCrop>false</ScaleCrop>
  <LinksUpToDate>false</LinksUpToDate>
  <CharactersWithSpaces>364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2026-07-15T02:37:12Z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eyJoZGlkIjoiZWFkYWQ0NDhkYTUyOThiYzRkOTUwMThlMGEyM2M0N2IiLCJ1c2VySWQiOiI3Nzk3NjAwNDYifQ==</vt:lpwstr>
  </property>
</Properties>
</file>