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5"/>
          <w:rFonts w:ascii="宋体" w:hAnsi="宋体" w:eastAsia="宋体"/>
          <w:b w:val="0"/>
          <w:sz w:val="28"/>
          <w:szCs w:val="28"/>
        </w:rPr>
      </w:pPr>
      <w:r>
        <w:rPr>
          <w:rStyle w:val="25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5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5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采购项目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学生宿舍楼安装火灾自动报警系统及消防控制室整合”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招标控制价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15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8"/>
        <w:tblpPr w:leftFromText="180" w:rightFromText="180" w:vertAnchor="text" w:horzAnchor="page" w:tblpX="1081" w:tblpY="210"/>
        <w:tblOverlap w:val="never"/>
        <w:tblW w:w="96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952"/>
        <w:gridCol w:w="27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27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eastAsia="zh-CN"/>
              </w:rPr>
              <w:t>学生宿舍楼安装火灾自动报警系统及消防控制室整合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明细表见附件2，设计图见附件3、附件4、附件5</w:t>
            </w:r>
          </w:p>
        </w:tc>
        <w:tc>
          <w:tcPr>
            <w:tcW w:w="275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6"/>
          <w:szCs w:val="36"/>
          <w:lang w:val="en-US" w:eastAsia="zh-CN"/>
        </w:rPr>
        <w:t xml:space="preserve">  </w:t>
      </w:r>
    </w:p>
    <w:p>
      <w:pPr>
        <w:widowControl/>
        <w:spacing w:before="140" w:line="208" w:lineRule="auto"/>
        <w:ind w:left="1686"/>
        <w:jc w:val="left"/>
        <w:outlineLvl w:val="0"/>
        <w:rPr>
          <w:rFonts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color w:val="000000"/>
          <w:spacing w:val="-7"/>
          <w:kern w:val="0"/>
          <w:sz w:val="28"/>
          <w:szCs w:val="28"/>
          <w:lang w:eastAsia="zh-CN"/>
        </w:rPr>
        <w:t>达州职业技术学院学生宿舍楼安装火灾自动报警</w:t>
      </w:r>
      <w:r>
        <w:rPr>
          <w:rFonts w:ascii="宋体" w:hAnsi="宋体" w:eastAsia="宋体" w:cs="宋体"/>
          <w:b/>
          <w:bCs/>
          <w:color w:val="000000"/>
          <w:spacing w:val="-8"/>
          <w:kern w:val="0"/>
          <w:sz w:val="28"/>
          <w:szCs w:val="28"/>
          <w:lang w:eastAsia="zh-CN"/>
        </w:rPr>
        <w:t>系统</w:t>
      </w:r>
    </w:p>
    <w:p>
      <w:pPr>
        <w:widowControl/>
        <w:spacing w:before="201" w:line="210" w:lineRule="auto"/>
        <w:ind w:left="432"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eastAsia="zh-CN"/>
        </w:rPr>
      </w:pPr>
      <w:r>
        <w:rPr>
          <w:rFonts w:ascii="宋体" w:hAnsi="宋体" w:eastAsia="宋体" w:cs="宋体"/>
          <w:color w:val="000000"/>
          <w:spacing w:val="-3"/>
          <w:kern w:val="0"/>
          <w:sz w:val="20"/>
          <w:szCs w:val="20"/>
          <w:lang w:eastAsia="zh-CN"/>
        </w:rPr>
        <w:t>根据学生宿舍增加报警系统设计图纸，预算清单如下：</w:t>
      </w:r>
    </w:p>
    <w:p>
      <w:pPr>
        <w:widowControl/>
        <w:spacing w:line="71" w:lineRule="exact"/>
        <w:jc w:val="left"/>
        <w:rPr>
          <w:rFonts w:ascii="Arial" w:hAnsi="Arial" w:eastAsia="Arial" w:cs="Arial"/>
          <w:color w:val="000000"/>
          <w:kern w:val="0"/>
          <w:szCs w:val="21"/>
          <w:lang w:eastAsia="zh-CN"/>
        </w:rPr>
      </w:pPr>
    </w:p>
    <w:tbl>
      <w:tblPr>
        <w:tblStyle w:val="98"/>
        <w:tblW w:w="9778" w:type="dxa"/>
        <w:tblInd w:w="-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"/>
        <w:gridCol w:w="1230"/>
        <w:gridCol w:w="4517"/>
        <w:gridCol w:w="547"/>
        <w:gridCol w:w="590"/>
        <w:gridCol w:w="669"/>
        <w:gridCol w:w="831"/>
        <w:gridCol w:w="9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98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239" w:line="212" w:lineRule="auto"/>
              <w:ind w:left="27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-6"/>
                <w:sz w:val="18"/>
                <w:szCs w:val="18"/>
                <w:lang w:val="en-US" w:eastAsia="en-US" w:bidi="ar-SA"/>
              </w:rPr>
              <w:t>序号</w:t>
            </w:r>
          </w:p>
        </w:tc>
        <w:tc>
          <w:tcPr>
            <w:tcW w:w="1230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239" w:line="212" w:lineRule="auto"/>
              <w:ind w:left="266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-7"/>
                <w:sz w:val="18"/>
                <w:szCs w:val="18"/>
                <w:lang w:val="en-US" w:eastAsia="en-US" w:bidi="ar-SA"/>
              </w:rPr>
              <w:t>设备名称</w:t>
            </w:r>
          </w:p>
        </w:tc>
        <w:tc>
          <w:tcPr>
            <w:tcW w:w="4517" w:type="dxa"/>
            <w:tcBorders>
              <w:left w:val="single" w:color="000000" w:sz="2" w:space="0"/>
            </w:tcBorders>
          </w:tcPr>
          <w:p>
            <w:pPr>
              <w:spacing w:before="239" w:line="212" w:lineRule="auto"/>
              <w:ind w:left="2097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-9"/>
                <w:sz w:val="18"/>
                <w:szCs w:val="18"/>
                <w:lang w:val="en-US" w:eastAsia="en-US" w:bidi="ar-SA"/>
              </w:rPr>
              <w:t>型号</w:t>
            </w:r>
          </w:p>
        </w:tc>
        <w:tc>
          <w:tcPr>
            <w:tcW w:w="547" w:type="dxa"/>
          </w:tcPr>
          <w:p>
            <w:pPr>
              <w:spacing w:before="238" w:line="211" w:lineRule="auto"/>
              <w:ind w:left="108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-7"/>
                <w:sz w:val="18"/>
                <w:szCs w:val="18"/>
                <w:lang w:val="en-US" w:eastAsia="en-US" w:bidi="ar-SA"/>
              </w:rPr>
              <w:t>单位</w:t>
            </w:r>
          </w:p>
        </w:tc>
        <w:tc>
          <w:tcPr>
            <w:tcW w:w="590" w:type="dxa"/>
          </w:tcPr>
          <w:p>
            <w:pPr>
              <w:spacing w:before="238" w:line="210" w:lineRule="auto"/>
              <w:ind w:left="130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-7"/>
                <w:sz w:val="18"/>
                <w:szCs w:val="18"/>
                <w:lang w:val="en-US" w:eastAsia="en-US" w:bidi="ar-SA"/>
              </w:rPr>
              <w:t>数量</w:t>
            </w:r>
          </w:p>
        </w:tc>
        <w:tc>
          <w:tcPr>
            <w:tcW w:w="669" w:type="dxa"/>
          </w:tcPr>
          <w:p>
            <w:pPr>
              <w:spacing w:before="236" w:line="209" w:lineRule="auto"/>
              <w:ind w:left="171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-7"/>
                <w:sz w:val="18"/>
                <w:szCs w:val="18"/>
                <w:lang w:val="en-US" w:eastAsia="en-US" w:bidi="ar-SA"/>
              </w:rPr>
              <w:t>单价</w:t>
            </w:r>
          </w:p>
        </w:tc>
        <w:tc>
          <w:tcPr>
            <w:tcW w:w="831" w:type="dxa"/>
          </w:tcPr>
          <w:p>
            <w:pPr>
              <w:spacing w:before="238" w:line="210" w:lineRule="auto"/>
              <w:ind w:left="254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-7"/>
                <w:sz w:val="18"/>
                <w:szCs w:val="18"/>
                <w:lang w:val="en-US" w:eastAsia="en-US" w:bidi="ar-SA"/>
              </w:rPr>
              <w:t>金额</w:t>
            </w:r>
          </w:p>
        </w:tc>
        <w:tc>
          <w:tcPr>
            <w:tcW w:w="996" w:type="dxa"/>
          </w:tcPr>
          <w:p>
            <w:pPr>
              <w:spacing w:before="239" w:line="212" w:lineRule="auto"/>
              <w:ind w:left="334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-7"/>
                <w:sz w:val="18"/>
                <w:szCs w:val="18"/>
                <w:lang w:val="en-US" w:eastAsia="en-US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628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138" w:line="211" w:lineRule="auto"/>
              <w:ind w:left="28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  <w:lang w:val="en-US" w:eastAsia="en-US" w:bidi="ar-SA"/>
              </w:rPr>
              <w:t>一、凤北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18"/>
                <w:szCs w:val="18"/>
                <w:lang w:val="en-US" w:eastAsia="zh-CN" w:bidi="ar-SA"/>
              </w:rPr>
              <w:t xml:space="preserve"> 望犀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  <w:lang w:val="en-US" w:eastAsia="en-US" w:bidi="ar-SA"/>
              </w:rPr>
              <w:t>校区</w:t>
            </w:r>
          </w:p>
        </w:tc>
        <w:tc>
          <w:tcPr>
            <w:tcW w:w="4517" w:type="dxa"/>
            <w:tcBorders>
              <w:left w:val="single" w:color="000000" w:sz="2" w:space="0"/>
            </w:tcBorders>
          </w:tcPr>
          <w:p>
            <w:pPr>
              <w:widowControl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47" w:type="dxa"/>
          </w:tcPr>
          <w:p>
            <w:pPr>
              <w:widowControl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90" w:type="dxa"/>
          </w:tcPr>
          <w:p>
            <w:pPr>
              <w:widowControl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669" w:type="dxa"/>
          </w:tcPr>
          <w:p>
            <w:pPr>
              <w:widowControl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31" w:type="dxa"/>
          </w:tcPr>
          <w:p>
            <w:pPr>
              <w:widowControl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  <w:bookmarkStart w:id="0" w:name="_GoBack"/>
            <w:bookmarkEnd w:id="0"/>
          </w:p>
        </w:tc>
        <w:tc>
          <w:tcPr>
            <w:tcW w:w="996" w:type="dxa"/>
          </w:tcPr>
          <w:p>
            <w:pPr>
              <w:widowControl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</w:trPr>
        <w:tc>
          <w:tcPr>
            <w:tcW w:w="3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299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99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300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300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spacing w:before="58" w:line="232" w:lineRule="auto"/>
              <w:ind w:left="168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  <w:t>1</w:t>
            </w:r>
          </w:p>
        </w:tc>
        <w:tc>
          <w:tcPr>
            <w:tcW w:w="1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272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72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73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73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spacing w:before="58" w:line="246" w:lineRule="auto"/>
              <w:ind w:left="441" w:right="79" w:hanging="360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  <w:lang w:val="en-US" w:eastAsia="en-US" w:bidi="ar-SA"/>
              </w:rPr>
              <w:t>独立式感烟探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en-US" w:bidi="ar-SA"/>
              </w:rPr>
              <w:t>测器</w:t>
            </w:r>
          </w:p>
        </w:tc>
        <w:tc>
          <w:tcPr>
            <w:tcW w:w="45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spacing w:before="204" w:line="218" w:lineRule="auto"/>
              <w:ind w:left="22" w:right="159" w:firstLine="22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  <w:lang w:val="en-US" w:eastAsia="zh-CN" w:bidi="ar-SA"/>
              </w:rPr>
              <w:t>1.具备自动补偿功能、设备自检功能，可实时监测自身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  <w:lang w:val="en-US" w:eastAsia="zh-CN" w:bidi="ar-SA"/>
              </w:rPr>
              <w:t>工作状态与探测精度。</w:t>
            </w:r>
          </w:p>
          <w:p>
            <w:pPr>
              <w:spacing w:before="43" w:line="217" w:lineRule="auto"/>
              <w:ind w:left="21" w:right="309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2.支持 LORa等</w:t>
            </w:r>
            <w:r>
              <w:rPr>
                <w:rFonts w:ascii="宋体" w:hAnsi="宋体" w:eastAsia="宋体" w:cs="宋体"/>
                <w:color w:val="000000"/>
                <w:spacing w:val="19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 xml:space="preserve">无线通讯技术，采用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  <w:lang w:val="en-US" w:eastAsia="zh-CN" w:bidi="ar-SA"/>
              </w:rPr>
              <w:t>LORa</w:t>
            </w:r>
            <w:r>
              <w:rPr>
                <w:rFonts w:ascii="宋体" w:hAnsi="宋体" w:eastAsia="宋体" w:cs="宋体"/>
                <w:color w:val="000000"/>
                <w:spacing w:val="18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  <w:lang w:val="en-US" w:eastAsia="zh-CN" w:bidi="ar-SA"/>
              </w:rPr>
              <w:t>等自组网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  <w:lang w:val="en-US" w:eastAsia="zh-CN" w:bidi="ar-SA"/>
              </w:rPr>
              <w:t>制式，无线覆盖能力满足常规消防场景使用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  <w:lang w:val="en-US" w:eastAsia="zh-CN" w:bidi="ar-SA"/>
              </w:rPr>
              <w:t>需求。</w:t>
            </w:r>
          </w:p>
          <w:p>
            <w:pPr>
              <w:spacing w:before="42" w:line="217" w:lineRule="auto"/>
              <w:ind w:left="18" w:right="168" w:firstLine="6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  <w:lang w:val="en-US" w:eastAsia="zh-CN" w:bidi="ar-SA"/>
              </w:rPr>
              <w:t>3.具备低功耗设计，单次更换电池后续航时长满足长期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zh-CN" w:bidi="ar-SA"/>
              </w:rPr>
              <w:t>值守需求，降低运维频率。</w:t>
            </w:r>
          </w:p>
          <w:p>
            <w:pPr>
              <w:spacing w:before="41" w:line="217" w:lineRule="auto"/>
              <w:ind w:left="37" w:right="332" w:hanging="21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4.工作电压应为 DC3V 标准规格，适配单节锂锰电池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  <w:lang w:val="en-US" w:eastAsia="zh-CN" w:bidi="ar-SA"/>
              </w:rPr>
              <w:t>供电，保障设备稳定续航。</w:t>
            </w:r>
          </w:p>
          <w:p>
            <w:pPr>
              <w:spacing w:before="39" w:line="219" w:lineRule="auto"/>
              <w:ind w:left="16" w:right="258" w:firstLine="8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  <w:lang w:val="en-US" w:eastAsia="zh-CN" w:bidi="ar-SA"/>
              </w:rPr>
              <w:t>5.空旷环境下无线通讯距离≥1000m，保障信号稳定传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zh-CN" w:bidi="ar-SA"/>
              </w:rPr>
              <w:t>输。</w:t>
            </w:r>
          </w:p>
        </w:tc>
        <w:tc>
          <w:tcPr>
            <w:tcW w:w="54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spacing w:line="294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294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294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295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  <w:p>
            <w:pPr>
              <w:spacing w:before="59" w:line="211" w:lineRule="auto"/>
              <w:ind w:left="196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  <w:t>套</w:t>
            </w:r>
          </w:p>
        </w:tc>
        <w:tc>
          <w:tcPr>
            <w:tcW w:w="5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spacing w:line="299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99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99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99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spacing w:before="59" w:line="230" w:lineRule="auto"/>
              <w:ind w:left="175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2756</w:t>
            </w:r>
          </w:p>
        </w:tc>
        <w:tc>
          <w:tcPr>
            <w:tcW w:w="6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8" w:line="230" w:lineRule="auto"/>
              <w:ind w:left="171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8" w:line="230" w:lineRule="auto"/>
              <w:ind w:left="21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spacing w:line="294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94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94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95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spacing w:before="58" w:line="210" w:lineRule="auto"/>
              <w:ind w:left="344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  <w:lang w:val="en-US" w:eastAsia="en-US" w:bidi="ar-SA"/>
              </w:rPr>
              <w:t>吸顶</w:t>
            </w:r>
          </w:p>
        </w:tc>
      </w:tr>
    </w:tbl>
    <w:p>
      <w:pPr>
        <w:sectPr>
          <w:pgSz w:w="11906" w:h="16840" w:orient="landscape"/>
          <w:pgMar w:top="1431" w:right="1072" w:bottom="1134" w:left="1063" w:header="0" w:footer="0" w:gutter="0"/>
          <w:cols w:space="720" w:num="1"/>
        </w:sectPr>
      </w:pPr>
    </w:p>
    <w:tbl>
      <w:tblPr>
        <w:tblStyle w:val="98"/>
        <w:tblW w:w="97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"/>
        <w:gridCol w:w="1228"/>
        <w:gridCol w:w="4510"/>
        <w:gridCol w:w="546"/>
        <w:gridCol w:w="589"/>
        <w:gridCol w:w="668"/>
        <w:gridCol w:w="830"/>
        <w:gridCol w:w="9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5" w:hRule="atLeast"/>
        </w:trPr>
        <w:tc>
          <w:tcPr>
            <w:tcW w:w="397" w:type="dxa"/>
            <w:tcBorders>
              <w:top w:val="single" w:color="000000" w:sz="4" w:space="0"/>
            </w:tcBorders>
          </w:tcPr>
          <w:p>
            <w:pPr>
              <w:widowControl/>
              <w:spacing w:line="264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64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65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65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spacing w:before="58" w:line="230" w:lineRule="auto"/>
              <w:ind w:left="170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</w:tcBorders>
          </w:tcPr>
          <w:p>
            <w:pPr>
              <w:widowControl/>
              <w:spacing w:line="317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318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318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spacing w:before="58" w:line="244" w:lineRule="auto"/>
              <w:ind w:left="442" w:right="77" w:hanging="358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en-US" w:bidi="ar-SA"/>
              </w:rPr>
              <w:t>无线手动报警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  <w:lang w:val="en-US" w:eastAsia="en-US" w:bidi="ar-SA"/>
              </w:rPr>
              <w:t>按钮</w:t>
            </w:r>
          </w:p>
        </w:tc>
        <w:tc>
          <w:tcPr>
            <w:tcW w:w="4510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spacing w:before="64" w:line="219" w:lineRule="auto"/>
              <w:ind w:left="18" w:right="159" w:firstLine="26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  <w:lang w:val="en-US" w:eastAsia="zh-CN" w:bidi="ar-SA"/>
              </w:rPr>
              <w:t>1.具备电池欠压故障检测及上传功能，及时提示电池状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zh-CN" w:bidi="ar-SA"/>
              </w:rPr>
              <w:t>态，保障设备可用性。</w:t>
            </w:r>
          </w:p>
          <w:p>
            <w:pPr>
              <w:spacing w:before="42" w:line="217" w:lineRule="auto"/>
              <w:ind w:left="21" w:right="329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2.支持 LORa 无线通讯技术，无需进行布线，安装灵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  <w:lang w:val="en-US" w:eastAsia="zh-CN" w:bidi="ar-SA"/>
              </w:rPr>
              <w:t>活便捷。</w:t>
            </w:r>
          </w:p>
          <w:p>
            <w:pPr>
              <w:spacing w:before="38" w:line="218" w:lineRule="auto"/>
              <w:ind w:left="22" w:right="226" w:firstLine="2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zh-CN" w:bidi="ar-SA"/>
              </w:rPr>
              <w:t>3. 内置唯一标识</w:t>
            </w:r>
            <w:r>
              <w:rPr>
                <w:rFonts w:ascii="宋体" w:hAnsi="宋体" w:eastAsia="宋体" w:cs="宋体"/>
                <w:color w:val="000000"/>
                <w:spacing w:val="34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zh-CN" w:bidi="ar-SA"/>
              </w:rPr>
              <w:t>ID，可与无线传输模块、区域报警器等设备组网，实现报警信息同步传输。</w:t>
            </w:r>
          </w:p>
          <w:p>
            <w:pPr>
              <w:spacing w:before="44" w:line="216" w:lineRule="auto"/>
              <w:ind w:left="37" w:right="188" w:hanging="21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  <w:lang w:val="en-US" w:eastAsia="zh-CN" w:bidi="ar-SA"/>
              </w:rPr>
              <w:t>4.工作电压为 DC3V 标准规格，适配</w:t>
            </w:r>
            <w:r>
              <w:rPr>
                <w:rFonts w:ascii="宋体" w:hAnsi="宋体" w:eastAsia="宋体" w:cs="宋体"/>
                <w:color w:val="000000"/>
                <w:spacing w:val="20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15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  <w:lang w:val="en-US" w:eastAsia="zh-CN" w:bidi="ar-SA"/>
              </w:rPr>
              <w:t>节  1.5V</w:t>
            </w:r>
            <w:r>
              <w:rPr>
                <w:rFonts w:ascii="宋体" w:hAnsi="宋体" w:eastAsia="宋体" w:cs="宋体"/>
                <w:color w:val="000000"/>
                <w:spacing w:val="31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  <w:lang w:val="en-US" w:eastAsia="zh-CN" w:bidi="ar-SA"/>
              </w:rPr>
              <w:t>常规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  <w:lang w:val="en-US" w:eastAsia="zh-CN" w:bidi="ar-SA"/>
              </w:rPr>
              <w:t>电池，保障设备稳定供电。</w:t>
            </w:r>
          </w:p>
          <w:p>
            <w:pPr>
              <w:spacing w:before="35" w:line="212" w:lineRule="auto"/>
              <w:ind w:left="18" w:right="78" w:firstLine="6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  <w:lang w:val="en-US" w:eastAsia="zh-CN" w:bidi="ar-SA"/>
              </w:rPr>
              <w:t>5.空旷环境下无线通讯距离≥1000m，满足常规消防场景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zh-CN" w:bidi="ar-SA"/>
              </w:rPr>
              <w:t>信号传输需求。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59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260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260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260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  <w:p>
            <w:pPr>
              <w:spacing w:before="58" w:line="211" w:lineRule="auto"/>
              <w:ind w:left="196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  <w:t>套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64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64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65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65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spacing w:before="58" w:line="230" w:lineRule="auto"/>
              <w:ind w:left="224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227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8" w:line="230" w:lineRule="auto"/>
              <w:ind w:left="171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8" w:line="230" w:lineRule="auto"/>
              <w:ind w:left="21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60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60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60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60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spacing w:before="59" w:line="212" w:lineRule="auto"/>
              <w:ind w:left="330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en-US" w:bidi="ar-SA"/>
              </w:rPr>
              <w:t>壁挂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397" w:type="dxa"/>
          </w:tcPr>
          <w:p>
            <w:pPr>
              <w:widowControl/>
              <w:spacing w:line="265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66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66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66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spacing w:before="59" w:line="232" w:lineRule="auto"/>
              <w:ind w:left="162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  <w:t>3</w:t>
            </w:r>
          </w:p>
        </w:tc>
        <w:tc>
          <w:tcPr>
            <w:tcW w:w="1228" w:type="dxa"/>
          </w:tcPr>
          <w:p>
            <w:pPr>
              <w:widowControl/>
              <w:spacing w:line="318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318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319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spacing w:before="58" w:line="250" w:lineRule="auto"/>
              <w:ind w:left="530" w:right="77" w:hanging="446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en-US" w:bidi="ar-SA"/>
              </w:rPr>
              <w:t>无线声光报警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  <w:t>器</w:t>
            </w:r>
          </w:p>
        </w:tc>
        <w:tc>
          <w:tcPr>
            <w:tcW w:w="4510" w:type="dxa"/>
            <w:tcBorders>
              <w:right w:val="single" w:color="000000" w:sz="4" w:space="0"/>
            </w:tcBorders>
          </w:tcPr>
          <w:p>
            <w:pPr>
              <w:spacing w:before="68" w:line="219" w:lineRule="auto"/>
              <w:ind w:left="18" w:right="159" w:firstLine="26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  <w:lang w:val="en-US" w:eastAsia="zh-CN" w:bidi="ar-SA"/>
              </w:rPr>
              <w:t>1.具备电池欠压故障检测及上传功能，及时提示电池状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zh-CN" w:bidi="ar-SA"/>
              </w:rPr>
              <w:t>态，保障设备可用性。</w:t>
            </w:r>
          </w:p>
          <w:p>
            <w:pPr>
              <w:spacing w:before="42" w:line="217" w:lineRule="auto"/>
              <w:ind w:left="22" w:right="329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2.支持 LORa等 无线通讯技术，无需进行布线，安装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  <w:lang w:val="en-US" w:eastAsia="zh-CN" w:bidi="ar-SA"/>
              </w:rPr>
              <w:t>灵活便捷。</w:t>
            </w:r>
          </w:p>
          <w:p>
            <w:pPr>
              <w:spacing w:before="38" w:line="218" w:lineRule="auto"/>
              <w:ind w:left="22" w:right="226" w:firstLine="2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zh-CN" w:bidi="ar-SA"/>
              </w:rPr>
              <w:t>3. 内置标识</w:t>
            </w:r>
            <w:r>
              <w:rPr>
                <w:rFonts w:ascii="宋体" w:hAnsi="宋体" w:eastAsia="宋体" w:cs="宋体"/>
                <w:color w:val="000000"/>
                <w:spacing w:val="34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zh-CN" w:bidi="ar-SA"/>
              </w:rPr>
              <w:t>ID，可与无线传输模块、区域报警器等设备组网，实现报警信息同步传输。</w:t>
            </w:r>
          </w:p>
          <w:p>
            <w:pPr>
              <w:spacing w:before="44" w:line="216" w:lineRule="auto"/>
              <w:ind w:left="37" w:right="188" w:hanging="21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  <w:lang w:val="en-US" w:eastAsia="zh-CN" w:bidi="ar-SA"/>
              </w:rPr>
              <w:t>4.工作电压为 DC3V 标准规格，适配</w:t>
            </w:r>
            <w:r>
              <w:rPr>
                <w:rFonts w:ascii="宋体" w:hAnsi="宋体" w:eastAsia="宋体" w:cs="宋体"/>
                <w:color w:val="000000"/>
                <w:spacing w:val="20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15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  <w:lang w:val="en-US" w:eastAsia="zh-CN" w:bidi="ar-SA"/>
              </w:rPr>
              <w:t>节  1.5V</w:t>
            </w:r>
            <w:r>
              <w:rPr>
                <w:rFonts w:ascii="宋体" w:hAnsi="宋体" w:eastAsia="宋体" w:cs="宋体"/>
                <w:color w:val="000000"/>
                <w:spacing w:val="31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  <w:lang w:val="en-US" w:eastAsia="zh-CN" w:bidi="ar-SA"/>
              </w:rPr>
              <w:t>常规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  <w:lang w:val="en-US" w:eastAsia="zh-CN" w:bidi="ar-SA"/>
              </w:rPr>
              <w:t>电池，保障设备稳定供电。</w:t>
            </w:r>
          </w:p>
          <w:p>
            <w:pPr>
              <w:spacing w:before="35" w:line="213" w:lineRule="auto"/>
              <w:ind w:left="18" w:right="78" w:firstLine="6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  <w:lang w:val="en-US" w:eastAsia="zh-CN" w:bidi="ar-SA"/>
              </w:rPr>
              <w:t>5.空旷环境下无线通讯距离≥1000m，满足常规消防场景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zh-CN" w:bidi="ar-SA"/>
              </w:rPr>
              <w:t>信号传输需求。</w:t>
            </w:r>
          </w:p>
        </w:tc>
        <w:tc>
          <w:tcPr>
            <w:tcW w:w="54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60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261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261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261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  <w:p>
            <w:pPr>
              <w:spacing w:before="58" w:line="211" w:lineRule="auto"/>
              <w:ind w:left="196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  <w:t>套</w:t>
            </w:r>
          </w:p>
        </w:tc>
        <w:tc>
          <w:tcPr>
            <w:tcW w:w="58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65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66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66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66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spacing w:before="58" w:line="230" w:lineRule="auto"/>
              <w:ind w:left="224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227</w:t>
            </w:r>
          </w:p>
        </w:tc>
        <w:tc>
          <w:tcPr>
            <w:tcW w:w="6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8" w:line="230" w:lineRule="auto"/>
              <w:ind w:left="171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3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8" w:line="230" w:lineRule="auto"/>
              <w:ind w:left="21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61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61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61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62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spacing w:before="59" w:line="212" w:lineRule="auto"/>
              <w:ind w:left="330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en-US" w:bidi="ar-SA"/>
              </w:rPr>
              <w:t>壁挂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397" w:type="dxa"/>
          </w:tcPr>
          <w:p>
            <w:pPr>
              <w:widowControl/>
              <w:spacing w:line="258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58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58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59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59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spacing w:before="58" w:line="230" w:lineRule="auto"/>
              <w:ind w:left="170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  <w:t>4</w:t>
            </w:r>
          </w:p>
        </w:tc>
        <w:tc>
          <w:tcPr>
            <w:tcW w:w="1228" w:type="dxa"/>
          </w:tcPr>
          <w:p>
            <w:pPr>
              <w:widowControl/>
              <w:spacing w:line="260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260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260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261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  <w:p>
            <w:pPr>
              <w:spacing w:before="58" w:line="211" w:lineRule="auto"/>
              <w:ind w:left="174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  <w:lang w:val="en-US" w:eastAsia="zh-CN" w:bidi="ar-SA"/>
              </w:rPr>
              <w:t>无线中继器</w:t>
            </w:r>
          </w:p>
          <w:p>
            <w:pPr>
              <w:spacing w:before="25" w:line="210" w:lineRule="auto"/>
              <w:ind w:left="180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  <w:lang w:val="en-US" w:eastAsia="zh-CN" w:bidi="ar-SA"/>
              </w:rPr>
              <w:t>（含开关电</w:t>
            </w:r>
          </w:p>
          <w:p>
            <w:pPr>
              <w:spacing w:before="30" w:line="213" w:lineRule="auto"/>
              <w:ind w:left="440"/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zh-CN" w:bidi="ar-SA"/>
              </w:rPr>
              <w:t>源）</w:t>
            </w:r>
          </w:p>
        </w:tc>
        <w:tc>
          <w:tcPr>
            <w:tcW w:w="4510" w:type="dxa"/>
            <w:tcBorders>
              <w:right w:val="single" w:color="000000" w:sz="4" w:space="0"/>
            </w:tcBorders>
          </w:tcPr>
          <w:p>
            <w:pPr>
              <w:spacing w:before="69" w:line="217" w:lineRule="auto"/>
              <w:ind w:left="39" w:right="227" w:firstLine="6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  <w:lang w:val="en-US" w:eastAsia="zh-CN" w:bidi="ar-SA"/>
              </w:rPr>
              <w:t>1.需支持 24V</w:t>
            </w:r>
            <w:r>
              <w:rPr>
                <w:rFonts w:ascii="宋体" w:hAnsi="宋体" w:eastAsia="宋体" w:cs="宋体"/>
                <w:color w:val="000000"/>
                <w:spacing w:val="24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  <w:lang w:val="en-US" w:eastAsia="zh-CN" w:bidi="ar-SA"/>
              </w:rPr>
              <w:t>总线电源输入设计，适配消防系统总线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  <w:lang w:val="en-US" w:eastAsia="zh-CN" w:bidi="ar-SA"/>
              </w:rPr>
              <w:t>供电组网需求。</w:t>
            </w:r>
          </w:p>
          <w:p>
            <w:pPr>
              <w:spacing w:before="42" w:line="217" w:lineRule="auto"/>
              <w:ind w:left="21" w:right="326" w:firstLine="1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  <w:lang w:val="en-US" w:eastAsia="zh-CN" w:bidi="ar-SA"/>
              </w:rPr>
              <w:t>2. 内置高性能级微处理器，保障信号中继处理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zh-CN" w:bidi="ar-SA"/>
              </w:rPr>
              <w:t>的稳定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  <w:lang w:val="en-US" w:eastAsia="zh-CN" w:bidi="ar-SA"/>
              </w:rPr>
              <w:t>性与高效性。</w:t>
            </w:r>
          </w:p>
          <w:p>
            <w:pPr>
              <w:spacing w:before="26" w:line="209" w:lineRule="auto"/>
              <w:ind w:left="25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  <w:lang w:val="en-US" w:eastAsia="zh-CN" w:bidi="ar-SA"/>
              </w:rPr>
              <w:t>3.总线供电模式，支持工作电压 DC15V～DC26V。</w:t>
            </w:r>
          </w:p>
          <w:p>
            <w:pPr>
              <w:spacing w:before="39" w:line="219" w:lineRule="auto"/>
              <w:ind w:left="19" w:right="512" w:hanging="3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4.可实现前端 LORa 等无线设备信号转发至区域报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  <w:lang w:val="en-US" w:eastAsia="zh-CN" w:bidi="ar-SA"/>
              </w:rPr>
              <w:t>警器，单台可接入前端 LORa 设备数量≥180</w:t>
            </w:r>
            <w:r>
              <w:rPr>
                <w:rFonts w:ascii="宋体" w:hAnsi="宋体" w:eastAsia="宋体" w:cs="宋体"/>
                <w:color w:val="000000"/>
                <w:spacing w:val="21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  <w:lang w:val="en-US" w:eastAsia="zh-CN" w:bidi="ar-SA"/>
              </w:rPr>
              <w:t>个。</w:t>
            </w:r>
          </w:p>
          <w:p>
            <w:pPr>
              <w:spacing w:before="28" w:line="210" w:lineRule="auto"/>
              <w:ind w:left="25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5.配备≥3 个状态指示灯，可清晰显示设备运行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  <w:lang w:val="en-US" w:eastAsia="zh-CN" w:bidi="ar-SA"/>
              </w:rPr>
              <w:t>、通</w:t>
            </w:r>
          </w:p>
          <w:p>
            <w:pPr>
              <w:spacing w:before="43" w:line="217" w:lineRule="auto"/>
              <w:ind w:left="26" w:right="183" w:hanging="4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  <w:lang w:val="en-US" w:eastAsia="zh-CN" w:bidi="ar-SA"/>
              </w:rPr>
              <w:t>讯、供电等状态；配置≥1 个复位按键，支持设备故障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  <w:lang w:val="en-US" w:eastAsia="zh-CN" w:bidi="ar-SA"/>
              </w:rPr>
              <w:t>复位操作。</w:t>
            </w:r>
          </w:p>
          <w:p>
            <w:pPr>
              <w:spacing w:before="35" w:line="213" w:lineRule="auto"/>
              <w:ind w:left="25" w:right="235" w:hanging="4"/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  <w:lang w:val="en-US" w:eastAsia="zh-CN" w:bidi="ar-SA"/>
              </w:rPr>
              <w:t>6.支持壁挂式安装，适配室内消防设备常规安装场景，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  <w:lang w:val="en-US" w:eastAsia="zh-CN" w:bidi="ar-SA"/>
              </w:rPr>
              <w:t>安装便捷。</w:t>
            </w:r>
          </w:p>
        </w:tc>
        <w:tc>
          <w:tcPr>
            <w:tcW w:w="54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54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254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255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255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255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  <w:p>
            <w:pPr>
              <w:spacing w:before="58" w:line="211" w:lineRule="auto"/>
              <w:ind w:left="196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  <w:t>套</w:t>
            </w:r>
          </w:p>
        </w:tc>
        <w:tc>
          <w:tcPr>
            <w:tcW w:w="58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58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58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58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59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59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spacing w:before="58" w:line="230" w:lineRule="auto"/>
              <w:ind w:left="222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89</w:t>
            </w:r>
          </w:p>
        </w:tc>
        <w:tc>
          <w:tcPr>
            <w:tcW w:w="6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8" w:line="230" w:lineRule="auto"/>
              <w:ind w:left="171"/>
              <w:jc w:val="center"/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3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8" w:line="230" w:lineRule="auto"/>
              <w:ind w:left="21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54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55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55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55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55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spacing w:before="59" w:line="212" w:lineRule="auto"/>
              <w:ind w:left="151"/>
              <w:jc w:val="center"/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  <w:lang w:val="en-US" w:eastAsia="en-US" w:bidi="ar-SA"/>
              </w:rPr>
              <w:t>壁挂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397" w:type="dxa"/>
          </w:tcPr>
          <w:p>
            <w:pPr>
              <w:widowControl/>
              <w:spacing w:line="261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61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spacing w:before="58" w:line="230" w:lineRule="auto"/>
              <w:ind w:left="166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  <w:t>5</w:t>
            </w:r>
          </w:p>
        </w:tc>
        <w:tc>
          <w:tcPr>
            <w:tcW w:w="1228" w:type="dxa"/>
          </w:tcPr>
          <w:p>
            <w:pPr>
              <w:widowControl/>
              <w:spacing w:line="250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51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spacing w:before="59" w:line="209" w:lineRule="auto"/>
              <w:ind w:left="84"/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  <w:lang w:val="en-US" w:eastAsia="en-US" w:bidi="ar-SA"/>
              </w:rPr>
              <w:t>无线传送模块</w:t>
            </w:r>
          </w:p>
        </w:tc>
        <w:tc>
          <w:tcPr>
            <w:tcW w:w="4510" w:type="dxa"/>
            <w:tcBorders>
              <w:right w:val="single" w:color="000000" w:sz="4" w:space="0"/>
            </w:tcBorders>
          </w:tcPr>
          <w:p>
            <w:pPr>
              <w:spacing w:before="125" w:line="231" w:lineRule="auto"/>
              <w:ind w:left="27" w:right="179" w:firstLine="17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  <w:lang w:val="en-US" w:eastAsia="zh-CN" w:bidi="ar-SA"/>
              </w:rPr>
              <w:t>1无线探测报警系统前端设备和区域报警器之间的通信，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zh-CN" w:bidi="ar-SA"/>
              </w:rPr>
              <w:t>实现将前端设备信号转为总线信号。</w:t>
            </w:r>
          </w:p>
          <w:p>
            <w:pPr>
              <w:spacing w:line="216" w:lineRule="auto"/>
              <w:ind w:left="21" w:right="329" w:firstLine="1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4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  <w:lang w:val="en-US" w:eastAsia="zh-CN" w:bidi="ar-SA"/>
              </w:rPr>
              <w:t>需支持DC12V-24V电压输入，输出为10A 250VAC,适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  <w:lang w:val="en-US" w:eastAsia="zh-CN" w:bidi="ar-SA"/>
              </w:rPr>
              <w:t>配消防系统总线供电等多种供电场景。</w:t>
            </w:r>
          </w:p>
          <w:p>
            <w:pPr>
              <w:spacing w:before="29" w:line="211" w:lineRule="auto"/>
              <w:ind w:left="25"/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en-US" w:bidi="ar-SA"/>
              </w:rPr>
              <w:t>3</w:t>
            </w:r>
            <w:r>
              <w:rPr>
                <w:rFonts w:ascii="宋体" w:hAnsi="宋体" w:eastAsia="宋体" w:cs="宋体"/>
                <w:color w:val="000000"/>
                <w:spacing w:val="17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en-US" w:bidi="ar-SA"/>
              </w:rPr>
              <w:t>触电容量10A</w:t>
            </w:r>
            <w:r>
              <w:rPr>
                <w:rFonts w:ascii="宋体" w:hAnsi="宋体" w:eastAsia="宋体" w:cs="宋体"/>
                <w:color w:val="000000"/>
                <w:spacing w:val="4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en-US" w:bidi="ar-SA"/>
              </w:rPr>
              <w:t>30VDC</w:t>
            </w:r>
          </w:p>
        </w:tc>
        <w:tc>
          <w:tcPr>
            <w:tcW w:w="54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52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52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spacing w:before="59" w:line="213" w:lineRule="auto"/>
              <w:ind w:left="216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  <w:t>只</w:t>
            </w:r>
          </w:p>
        </w:tc>
        <w:tc>
          <w:tcPr>
            <w:tcW w:w="58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61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61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spacing w:before="58" w:line="230" w:lineRule="auto"/>
              <w:ind w:left="265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8" w:line="230" w:lineRule="auto"/>
              <w:ind w:left="171"/>
              <w:jc w:val="center"/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3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8" w:line="230" w:lineRule="auto"/>
              <w:ind w:left="21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16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spacing w:before="58" w:line="244" w:lineRule="auto"/>
              <w:ind w:left="426" w:right="38" w:hanging="340"/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  <w:lang w:val="en-US" w:eastAsia="en-US" w:bidi="ar-SA"/>
              </w:rPr>
              <w:t>区域报警器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  <w:t>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397" w:type="dxa"/>
          </w:tcPr>
          <w:p>
            <w:pPr>
              <w:widowControl/>
              <w:spacing w:line="313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313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313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spacing w:before="58" w:line="230" w:lineRule="auto"/>
              <w:ind w:left="172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  <w:t>6</w:t>
            </w:r>
          </w:p>
        </w:tc>
        <w:tc>
          <w:tcPr>
            <w:tcW w:w="1228" w:type="dxa"/>
          </w:tcPr>
          <w:p>
            <w:pPr>
              <w:widowControl/>
              <w:spacing w:line="342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43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  <w:p>
            <w:pPr>
              <w:spacing w:before="59" w:line="209" w:lineRule="auto"/>
              <w:ind w:left="84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  <w:lang w:val="en-US" w:eastAsia="zh-CN" w:bidi="ar-SA"/>
              </w:rPr>
              <w:t>用户传输装置</w:t>
            </w:r>
          </w:p>
          <w:p>
            <w:pPr>
              <w:spacing w:before="29" w:line="210" w:lineRule="auto"/>
              <w:ind w:left="135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  <w:lang w:val="en-US" w:eastAsia="zh-CN" w:bidi="ar-SA"/>
              </w:rPr>
              <w:t>（含5年入网</w:t>
            </w:r>
          </w:p>
          <w:p>
            <w:pPr>
              <w:spacing w:before="28" w:line="211" w:lineRule="auto"/>
              <w:ind w:left="460"/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  <w:lang w:val="en-US" w:eastAsia="en-US" w:bidi="ar-SA"/>
              </w:rPr>
              <w:t>费）</w:t>
            </w:r>
          </w:p>
        </w:tc>
        <w:tc>
          <w:tcPr>
            <w:tcW w:w="4510" w:type="dxa"/>
            <w:tcBorders>
              <w:right w:val="single" w:color="000000" w:sz="4" w:space="0"/>
            </w:tcBorders>
          </w:tcPr>
          <w:p>
            <w:pPr>
              <w:spacing w:before="64" w:line="217" w:lineRule="auto"/>
              <w:ind w:left="27" w:right="357" w:firstLine="16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  <w:lang w:val="en-US" w:eastAsia="zh-CN" w:bidi="ar-SA"/>
              </w:rPr>
              <w:t>1.搭载基于 ARM-M3 及以上内核的高性能主控芯片，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zh-CN" w:bidi="ar-SA"/>
              </w:rPr>
              <w:t>保障设备稳定高效工作。</w:t>
            </w:r>
          </w:p>
          <w:p>
            <w:pPr>
              <w:spacing w:before="47" w:line="223" w:lineRule="auto"/>
              <w:ind w:left="18" w:right="169" w:firstLine="4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  <w:lang w:val="en-US" w:eastAsia="zh-CN" w:bidi="ar-SA"/>
              </w:rPr>
              <w:t>2.采用壁挂式安装结构，支持模块化设计，便于设备安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  <w:lang w:val="en-US" w:eastAsia="zh-CN" w:bidi="ar-SA"/>
              </w:rPr>
              <w:t>装、后期维护及功能模块扩展，配备彩色汉字液晶显示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zh-CN" w:bidi="ar-SA"/>
              </w:rPr>
              <w:t>屏。</w:t>
            </w:r>
          </w:p>
          <w:p>
            <w:pPr>
              <w:spacing w:before="25" w:line="210" w:lineRule="auto"/>
              <w:ind w:left="25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3.需支持 GPRS、TCP/IP、Wi-Fi 等主流通讯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  <w:lang w:val="en-US" w:eastAsia="zh-CN" w:bidi="ar-SA"/>
              </w:rPr>
              <w:t>方式。</w:t>
            </w:r>
          </w:p>
          <w:p>
            <w:pPr>
              <w:spacing w:before="41" w:line="218" w:lineRule="auto"/>
              <w:ind w:left="17" w:right="242" w:hanging="1"/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4.配备 RS485、RS232、CAN 等标准通讯接口，可与区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  <w:lang w:val="en-US" w:eastAsia="zh-CN" w:bidi="ar-SA"/>
              </w:rPr>
              <w:t>域报警器、消防联动设备兼容对接，实现消防设施状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zh-CN" w:bidi="ar-SA"/>
              </w:rPr>
              <w:t>态、报警信息的可靠采集与上传。</w:t>
            </w:r>
          </w:p>
        </w:tc>
        <w:tc>
          <w:tcPr>
            <w:tcW w:w="54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06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06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07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  <w:p>
            <w:pPr>
              <w:spacing w:before="58" w:line="211" w:lineRule="auto"/>
              <w:ind w:left="196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  <w:t>套</w:t>
            </w:r>
          </w:p>
        </w:tc>
        <w:tc>
          <w:tcPr>
            <w:tcW w:w="58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13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313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313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spacing w:before="58" w:line="230" w:lineRule="auto"/>
              <w:ind w:left="269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6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8" w:line="230" w:lineRule="auto"/>
              <w:ind w:left="171"/>
              <w:jc w:val="center"/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3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8" w:line="230" w:lineRule="auto"/>
              <w:ind w:left="21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78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78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spacing w:before="58" w:line="244" w:lineRule="auto"/>
              <w:ind w:left="462" w:right="38" w:hanging="376"/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  <w:lang w:val="en-US" w:eastAsia="en-US" w:bidi="ar-SA"/>
              </w:rPr>
              <w:t>区域报警器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  <w:t>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397" w:type="dxa"/>
          </w:tcPr>
          <w:p>
            <w:pPr>
              <w:widowControl/>
              <w:spacing w:line="264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64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64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64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spacing w:before="58" w:line="230" w:lineRule="auto"/>
              <w:ind w:left="164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  <w:t>7</w:t>
            </w:r>
          </w:p>
        </w:tc>
        <w:tc>
          <w:tcPr>
            <w:tcW w:w="1228" w:type="dxa"/>
          </w:tcPr>
          <w:p>
            <w:pPr>
              <w:widowControl/>
              <w:spacing w:line="259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59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59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59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spacing w:before="59" w:line="210" w:lineRule="auto"/>
              <w:ind w:left="198"/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  <w:lang w:val="en-US" w:eastAsia="en-US" w:bidi="ar-SA"/>
              </w:rPr>
              <w:t>区域报警器</w:t>
            </w:r>
          </w:p>
        </w:tc>
        <w:tc>
          <w:tcPr>
            <w:tcW w:w="4510" w:type="dxa"/>
            <w:tcBorders>
              <w:right w:val="single" w:color="000000" w:sz="4" w:space="0"/>
            </w:tcBorders>
          </w:tcPr>
          <w:p>
            <w:pPr>
              <w:spacing w:before="70" w:line="209" w:lineRule="auto"/>
              <w:ind w:left="44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  <w:lang w:val="en-US" w:eastAsia="zh-CN" w:bidi="ar-SA"/>
              </w:rPr>
              <w:t>1.需支持AC220V主电源供电，配备≥2 节备用电池，</w:t>
            </w:r>
          </w:p>
          <w:p>
            <w:pPr>
              <w:spacing w:before="19" w:line="220" w:lineRule="auto"/>
              <w:ind w:left="21" w:right="192" w:hanging="1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  <w:lang w:val="en-US" w:eastAsia="zh-CN" w:bidi="ar-SA"/>
              </w:rPr>
              <w:t>支持主备电源自动切换，主电中断时无缝续电，保障设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  <w:lang w:val="en-US" w:eastAsia="zh-CN" w:bidi="ar-SA"/>
              </w:rPr>
              <w:t>备不间断运行。</w:t>
            </w:r>
          </w:p>
          <w:p>
            <w:pPr>
              <w:spacing w:before="41" w:line="217" w:lineRule="auto"/>
              <w:ind w:left="18" w:right="79" w:firstLine="4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  <w:lang w:val="en-US" w:eastAsia="zh-CN" w:bidi="ar-SA"/>
              </w:rPr>
              <w:t>2.报警启动时可输出≥DC24V控制电压，可联动声光报警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  <w:lang w:val="en-US" w:eastAsia="zh-CN" w:bidi="ar-SA"/>
              </w:rPr>
              <w:t>器等消防外设，实现报警信号联动触发。</w:t>
            </w:r>
          </w:p>
          <w:p>
            <w:pPr>
              <w:spacing w:before="42" w:line="218" w:lineRule="auto"/>
              <w:ind w:left="19" w:right="158" w:firstLine="4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3.设备组网有效通讯距离≤500 米，适配消防设备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  <w:lang w:val="en-US" w:eastAsia="zh-CN" w:bidi="ar-SA"/>
              </w:rPr>
              <w:t>组网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  <w:lang w:val="en-US" w:eastAsia="zh-CN" w:bidi="ar-SA"/>
              </w:rPr>
              <w:t>覆盖需求。</w:t>
            </w:r>
          </w:p>
          <w:p>
            <w:pPr>
              <w:spacing w:before="40" w:line="218" w:lineRule="auto"/>
              <w:ind w:left="22" w:right="190" w:hanging="6"/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4.支持470MHz无线调制频率规格，与前端 LORa 等无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  <w:lang w:val="en-US" w:eastAsia="zh-CN" w:bidi="ar-SA"/>
              </w:rPr>
              <w:t>线消防设备、无线中继器等兼容组网，信号传输匹配性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zh-CN" w:bidi="ar-SA"/>
              </w:rPr>
              <w:t>强。</w:t>
            </w:r>
          </w:p>
        </w:tc>
        <w:tc>
          <w:tcPr>
            <w:tcW w:w="54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59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259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260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260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  <w:p>
            <w:pPr>
              <w:spacing w:before="59" w:line="212" w:lineRule="auto"/>
              <w:ind w:left="223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en-US" w:bidi="ar-SA"/>
              </w:rPr>
              <w:t>台</w:t>
            </w:r>
          </w:p>
        </w:tc>
        <w:tc>
          <w:tcPr>
            <w:tcW w:w="58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D7D7D7"/>
          </w:tcPr>
          <w:p>
            <w:pPr>
              <w:widowControl/>
              <w:spacing w:line="264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64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64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264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spacing w:before="58" w:line="230" w:lineRule="auto"/>
              <w:ind w:left="263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6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8" w:line="230" w:lineRule="auto"/>
              <w:ind w:left="171"/>
              <w:jc w:val="center"/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3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8" w:line="230" w:lineRule="auto"/>
              <w:ind w:left="21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17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317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spacing w:line="317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>
            <w:pPr>
              <w:spacing w:before="58" w:line="246" w:lineRule="auto"/>
              <w:ind w:left="155" w:right="127"/>
              <w:jc w:val="center"/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  <w:lang w:val="en-US" w:eastAsia="en-US" w:bidi="ar-SA"/>
              </w:rPr>
              <w:t>壁挂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25" w:type="dxa"/>
            <w:gridSpan w:val="2"/>
          </w:tcPr>
          <w:p>
            <w:pPr>
              <w:spacing w:before="152" w:line="214" w:lineRule="auto"/>
              <w:ind w:left="24"/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-2"/>
                <w:sz w:val="18"/>
                <w:szCs w:val="18"/>
                <w:lang w:val="en-US" w:eastAsia="en-US" w:bidi="ar-SA"/>
              </w:rPr>
              <w:t>合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6"/>
                <w:sz w:val="18"/>
                <w:szCs w:val="18"/>
                <w:lang w:val="en-US" w:eastAsia="en-US" w:bidi="ar-SA"/>
              </w:rPr>
              <w:t>计：</w:t>
            </w:r>
          </w:p>
        </w:tc>
        <w:tc>
          <w:tcPr>
            <w:tcW w:w="4510" w:type="dxa"/>
            <w:tcBorders>
              <w:right w:val="single" w:color="000000" w:sz="4" w:space="0"/>
            </w:tcBorders>
          </w:tcPr>
          <w:p>
            <w:pPr>
              <w:spacing w:before="153" w:line="209" w:lineRule="auto"/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-5"/>
                <w:sz w:val="18"/>
                <w:szCs w:val="18"/>
                <w:lang w:val="en-US" w:eastAsia="en-US" w:bidi="ar-SA"/>
              </w:rPr>
              <w:t xml:space="preserve">  小写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5"/>
                <w:sz w:val="18"/>
                <w:szCs w:val="18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5"/>
                <w:sz w:val="18"/>
                <w:szCs w:val="18"/>
                <w:lang w:val="en-US" w:eastAsia="en-US" w:bidi="ar-SA"/>
              </w:rPr>
              <w:t xml:space="preserve">元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5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5"/>
                <w:sz w:val="18"/>
                <w:szCs w:val="18"/>
                <w:lang w:val="en-US" w:eastAsia="en-US" w:bidi="ar-SA"/>
              </w:rPr>
              <w:t xml:space="preserve"> 大写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5"/>
                <w:sz w:val="18"/>
                <w:szCs w:val="18"/>
                <w:lang w:val="en-US" w:eastAsia="zh-CN" w:bidi="ar-SA"/>
              </w:rPr>
              <w:t xml:space="preserve">：   </w:t>
            </w:r>
          </w:p>
        </w:tc>
        <w:tc>
          <w:tcPr>
            <w:tcW w:w="54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8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66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Arial" w:hAnsi="Arial" w:eastAsia="Arial" w:cs="Arial"/>
                <w:color w:val="000000"/>
                <w:spacing w:val="-5"/>
                <w:kern w:val="0"/>
                <w:szCs w:val="21"/>
                <w:lang w:eastAsia="en-US"/>
              </w:rPr>
            </w:pPr>
          </w:p>
        </w:tc>
        <w:tc>
          <w:tcPr>
            <w:tcW w:w="8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9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Arial" w:hAnsi="Arial" w:eastAsia="Arial" w:cs="Arial"/>
                <w:color w:val="000000"/>
                <w:spacing w:val="-4"/>
                <w:kern w:val="0"/>
                <w:szCs w:val="21"/>
                <w:lang w:eastAsia="en-US"/>
              </w:rPr>
            </w:pPr>
          </w:p>
        </w:tc>
      </w:tr>
    </w:tbl>
    <w:p>
      <w:pPr>
        <w:widowControl/>
        <w:spacing w:before="134" w:line="209" w:lineRule="auto"/>
        <w:ind w:left="438"/>
        <w:jc w:val="left"/>
        <w:rPr>
          <w:rFonts w:ascii="Arial" w:hAnsi="Arial" w:eastAsia="Arial" w:cs="Arial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宋体"/>
          <w:color w:val="000000"/>
          <w:spacing w:val="-1"/>
          <w:kern w:val="0"/>
          <w:sz w:val="20"/>
          <w:szCs w:val="20"/>
          <w:lang w:eastAsia="zh-CN"/>
        </w:rPr>
        <w:t>备注：报价包括税费、运输费、设备费、人工费、调试费、五</w:t>
      </w:r>
      <w:r>
        <w:rPr>
          <w:rFonts w:ascii="宋体" w:hAnsi="宋体" w:eastAsia="宋体" w:cs="宋体"/>
          <w:color w:val="000000"/>
          <w:spacing w:val="-2"/>
          <w:kern w:val="0"/>
          <w:sz w:val="20"/>
          <w:szCs w:val="20"/>
          <w:lang w:eastAsia="zh-CN"/>
        </w:rPr>
        <w:t>年网络费等一切费用。</w:t>
      </w:r>
    </w:p>
    <w:p>
      <w:pPr>
        <w:widowControl/>
        <w:jc w:val="left"/>
        <w:rPr>
          <w:rFonts w:ascii="Arial" w:hAnsi="Arial" w:eastAsia="Arial" w:cs="Arial"/>
          <w:color w:val="000000"/>
          <w:kern w:val="0"/>
          <w:szCs w:val="21"/>
          <w:lang w:eastAsia="zh-CN"/>
        </w:rPr>
      </w:pPr>
    </w:p>
    <w:p>
      <w:pPr>
        <w:widowControl/>
        <w:jc w:val="left"/>
        <w:rPr>
          <w:rFonts w:ascii="Arial" w:hAnsi="Arial" w:eastAsia="Arial" w:cs="Arial"/>
          <w:color w:val="000000"/>
          <w:kern w:val="0"/>
          <w:szCs w:val="21"/>
          <w:lang w:eastAsia="zh-CN"/>
        </w:rPr>
      </w:pPr>
    </w:p>
    <w:p>
      <w:pPr>
        <w:rPr>
          <w:lang w:eastAsia="zh-CN"/>
        </w:rPr>
        <w:sectPr>
          <w:pgSz w:w="11906" w:h="16840" w:orient="landscape"/>
          <w:pgMar w:top="1425" w:right="1072" w:bottom="1134" w:left="1063" w:header="0" w:footer="0" w:gutter="0"/>
          <w:cols w:space="720" w:num="1"/>
        </w:sectPr>
      </w:pPr>
    </w:p>
    <w:tbl>
      <w:tblPr>
        <w:tblStyle w:val="37"/>
        <w:tblW w:w="105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60"/>
        <w:gridCol w:w="2715"/>
        <w:gridCol w:w="630"/>
        <w:gridCol w:w="630"/>
        <w:gridCol w:w="960"/>
        <w:gridCol w:w="1410"/>
        <w:gridCol w:w="20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职业技术学院消控室整合项目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 xml:space="preserve">    根据消控室整合设计图纸，增加主线路预算清单如下：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名称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型号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单位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综合单价(元)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金额(元)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通讯线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光缆外径：约 8.3 - 11.2 mm</w:t>
            </w:r>
          </w:p>
          <w:p>
            <w:pPr>
              <w:widowControl/>
              <w:numPr>
                <w:ilvl w:val="0"/>
                <w:numId w:val="1"/>
              </w:numPr>
              <w:ind w:left="425" w:hanging="42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允许拉力：长期 800 N， 短期 2500 N。</w:t>
            </w:r>
          </w:p>
          <w:p>
            <w:pPr>
              <w:widowControl/>
              <w:numPr>
                <w:ilvl w:val="0"/>
                <w:numId w:val="1"/>
              </w:numPr>
              <w:ind w:left="425" w:hanging="42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最小弯曲半径：工作时10倍缆径，敷设时20倍缆径。</w:t>
            </w:r>
          </w:p>
          <w:p>
            <w:pPr>
              <w:widowControl/>
              <w:numPr>
                <w:ilvl w:val="0"/>
                <w:numId w:val="1"/>
              </w:numPr>
              <w:ind w:left="425" w:hanging="42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工作温度：-40°C 至 +60°C。</w:t>
            </w:r>
          </w:p>
          <w:p>
            <w:pPr>
              <w:widowControl/>
              <w:jc w:val="both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5.典型衰减值：1310nm ≤0.36 dB/km， 1550nm ≤0.22 dB/km。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1400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宋体" w:cs="等线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联网卡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hanging="42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额定电压: 12V-32V。</w:t>
            </w:r>
          </w:p>
          <w:p>
            <w:pPr>
              <w:widowControl w:val="0"/>
              <w:numPr>
                <w:ilvl w:val="0"/>
                <w:numId w:val="2"/>
              </w:numPr>
              <w:ind w:left="425" w:hanging="425"/>
              <w:jc w:val="both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 w:bidi="ar-SA"/>
              </w:rPr>
              <w:t xml:space="preserve">通信协议：RS232/485，支持TCP/IP或4G传输； </w:t>
            </w:r>
          </w:p>
          <w:p>
            <w:pPr>
              <w:widowControl w:val="0"/>
              <w:jc w:val="both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 w:bidi="ar-SA"/>
              </w:rPr>
              <w:t>3 . 具备状态指示灯（运行</w:t>
            </w:r>
          </w:p>
          <w:p>
            <w:pPr>
              <w:widowControl w:val="0"/>
              <w:jc w:val="both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 w:bidi="ar-SA"/>
              </w:rPr>
              <w:t xml:space="preserve">故障 网络状态指示灯）   </w:t>
            </w:r>
          </w:p>
          <w:p>
            <w:pPr>
              <w:widowControl w:val="0"/>
              <w:jc w:val="both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 w:bidi="ar-SA"/>
              </w:rPr>
              <w:t>4工作温度：-10℃～+50℃；</w:t>
            </w:r>
          </w:p>
          <w:p>
            <w:pPr>
              <w:widowControl w:val="0"/>
              <w:jc w:val="both"/>
              <w:rPr>
                <w:rFonts w:ascii="Calibri" w:hAnsi="Calibri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 w:bidi="ar-SA"/>
              </w:rPr>
              <w:t>5.需金属外壳。</w:t>
            </w:r>
          </w:p>
          <w:p>
            <w:pPr>
              <w:widowControl/>
              <w:jc w:val="both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接线、调试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1技术人员须有3年以上工作经验</w:t>
            </w:r>
          </w:p>
          <w:p>
            <w:pPr>
              <w:widowControl/>
              <w:jc w:val="both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2持有相关专业证件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信号线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hanging="42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额定电压: 300/500V。</w:t>
            </w:r>
          </w:p>
          <w:p>
            <w:pPr>
              <w:widowControl/>
              <w:numPr>
                <w:ilvl w:val="0"/>
                <w:numId w:val="2"/>
              </w:numPr>
              <w:ind w:left="425" w:hanging="42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推荐上限功率（220V)：3000W。</w:t>
            </w:r>
          </w:p>
          <w:p>
            <w:pPr>
              <w:widowControl/>
              <w:numPr>
                <w:ilvl w:val="0"/>
                <w:numId w:val="2"/>
              </w:numPr>
              <w:ind w:left="425" w:hanging="42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工作温度: 长期允许工作温度 ≤+70℃；敷设温度 ≥0℃。</w:t>
            </w:r>
          </w:p>
          <w:p>
            <w:pPr>
              <w:widowControl/>
              <w:numPr>
                <w:ilvl w:val="0"/>
                <w:numId w:val="2"/>
              </w:numPr>
              <w:ind w:left="425" w:hanging="42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导体电阻 (20℃): ≤13.3 Ω/km。</w:t>
            </w:r>
          </w:p>
          <w:p>
            <w:pPr>
              <w:widowControl/>
              <w:numPr>
                <w:ilvl w:val="0"/>
                <w:numId w:val="2"/>
              </w:numPr>
              <w:ind w:left="425" w:hanging="42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线缆外径: ≥7.7mm。</w:t>
            </w:r>
          </w:p>
          <w:p>
            <w:pPr>
              <w:widowControl/>
              <w:numPr>
                <w:ilvl w:val="0"/>
                <w:numId w:val="2"/>
              </w:numPr>
              <w:ind w:left="425" w:hanging="42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芯线外径: ≥2.8mm。</w:t>
            </w:r>
          </w:p>
          <w:p>
            <w:pPr>
              <w:widowControl/>
              <w:numPr>
                <w:ilvl w:val="0"/>
                <w:numId w:val="2"/>
              </w:numPr>
              <w:ind w:left="425" w:hanging="42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绝缘标称厚度: ≥0.6mm。</w:t>
            </w:r>
          </w:p>
          <w:p>
            <w:pPr>
              <w:widowControl/>
              <w:numPr>
                <w:ilvl w:val="0"/>
                <w:numId w:val="2"/>
              </w:numPr>
              <w:ind w:left="425" w:hanging="42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护套厚度: ≥ 0.8 mm。</w:t>
            </w:r>
          </w:p>
          <w:p>
            <w:pPr>
              <w:widowControl/>
              <w:numPr>
                <w:ilvl w:val="0"/>
                <w:numId w:val="2"/>
              </w:numPr>
              <w:ind w:left="425" w:hanging="42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对绞节距: 双绞线对绞合，具有抗干扰能力。</w:t>
            </w:r>
          </w:p>
          <w:p>
            <w:pPr>
              <w:widowControl/>
              <w:numPr>
                <w:ilvl w:val="0"/>
                <w:numId w:val="2"/>
              </w:numPr>
              <w:ind w:left="425" w:hanging="42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屏蔽层: 裸铜丝或镀锡铜丝编织屏蔽。</w:t>
            </w:r>
          </w:p>
          <w:p>
            <w:pPr>
              <w:widowControl/>
              <w:jc w:val="both"/>
              <w:rPr>
                <w:rFonts w:ascii="等线" w:hAnsi="等线" w:eastAsia="等线" w:cs="等线"/>
                <w:b/>
                <w:bCs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屏蔽密度: ≥80%。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400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消防电源线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hanging="42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额定电压: 300/500V。</w:t>
            </w:r>
          </w:p>
          <w:p>
            <w:pPr>
              <w:widowControl/>
              <w:numPr>
                <w:ilvl w:val="0"/>
                <w:numId w:val="3"/>
              </w:numPr>
              <w:ind w:left="425" w:hanging="42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推荐上限功率（220V)：3000W。</w:t>
            </w:r>
          </w:p>
          <w:p>
            <w:pPr>
              <w:widowControl/>
              <w:numPr>
                <w:ilvl w:val="0"/>
                <w:numId w:val="3"/>
              </w:numPr>
              <w:ind w:left="425" w:hanging="42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工作温度: 长期允许工作温度 ≤+70℃；敷设温度 ≥0℃。</w:t>
            </w:r>
          </w:p>
          <w:p>
            <w:pPr>
              <w:widowControl/>
              <w:numPr>
                <w:ilvl w:val="0"/>
                <w:numId w:val="3"/>
              </w:numPr>
              <w:ind w:left="425" w:hanging="42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导体电阻 (20℃): ≤13.3 Ω/km。</w:t>
            </w:r>
          </w:p>
          <w:p>
            <w:pPr>
              <w:widowControl/>
              <w:numPr>
                <w:ilvl w:val="0"/>
                <w:numId w:val="3"/>
              </w:numPr>
              <w:ind w:left="425" w:hanging="42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线缆外径: ≥7.7mm。</w:t>
            </w:r>
          </w:p>
          <w:p>
            <w:pPr>
              <w:widowControl/>
              <w:numPr>
                <w:ilvl w:val="0"/>
                <w:numId w:val="3"/>
              </w:numPr>
              <w:ind w:left="425" w:hanging="42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芯线外径: ≥2.8mm。</w:t>
            </w:r>
          </w:p>
          <w:p>
            <w:pPr>
              <w:widowControl/>
              <w:numPr>
                <w:ilvl w:val="0"/>
                <w:numId w:val="3"/>
              </w:numPr>
              <w:ind w:left="425" w:hanging="42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绝缘标称厚度: ≥0.6mm。</w:t>
            </w:r>
          </w:p>
          <w:p>
            <w:pPr>
              <w:widowControl/>
              <w:numPr>
                <w:ilvl w:val="0"/>
                <w:numId w:val="3"/>
              </w:numPr>
              <w:ind w:left="425" w:hanging="42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护套厚度: ≥ 0.8 mm。</w:t>
            </w:r>
          </w:p>
          <w:p>
            <w:pPr>
              <w:widowControl/>
              <w:numPr>
                <w:ilvl w:val="0"/>
                <w:numId w:val="3"/>
              </w:numPr>
              <w:ind w:left="425" w:hanging="42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对绞节距: 双绞线对绞合，具有抗干扰能力。</w:t>
            </w:r>
          </w:p>
          <w:p>
            <w:pPr>
              <w:widowControl/>
              <w:numPr>
                <w:ilvl w:val="0"/>
                <w:numId w:val="3"/>
              </w:numPr>
              <w:ind w:left="425" w:hanging="42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屏蔽层: 裸铜丝或镀锡铜丝编织屏蔽。</w:t>
            </w:r>
          </w:p>
          <w:p>
            <w:pPr>
              <w:widowControl/>
              <w:jc w:val="both"/>
              <w:rPr>
                <w:rFonts w:ascii="等线" w:hAnsi="等线" w:eastAsia="等线" w:cs="等线"/>
                <w:b/>
                <w:bCs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屏蔽密度: ≥80%。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400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钢管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微软雅黑" w:hAnsi="微软雅黑" w:eastAsia="微软雅黑" w:cs="微软雅黑"/>
                <w:b/>
                <w:bCs/>
                <w:color w:val="000000"/>
                <w:spacing w:val="-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钢管厚度需</w:t>
            </w:r>
            <w:r>
              <w:rPr>
                <w:rFonts w:hint="eastAsia" w:ascii="微软雅黑" w:hAnsi="微软雅黑" w:eastAsia="微软雅黑" w:cs="微软雅黑"/>
                <w:color w:val="000000"/>
                <w:spacing w:val="-2"/>
                <w:kern w:val="0"/>
                <w:sz w:val="22"/>
                <w:szCs w:val="22"/>
                <w:lang w:eastAsia="zh-CN"/>
              </w:rPr>
              <w:t>≥2</w:t>
            </w:r>
            <w:r>
              <w:rPr>
                <w:rFonts w:hint="eastAsia" w:ascii="微软雅黑" w:hAnsi="微软雅黑" w:eastAsia="微软雅黑" w:cs="微软雅黑"/>
                <w:color w:val="000000"/>
                <w:spacing w:val="-2"/>
                <w:kern w:val="0"/>
                <w:sz w:val="20"/>
                <w:szCs w:val="20"/>
                <w:lang w:eastAsia="zh-CN"/>
              </w:rPr>
              <w:t>MM</w:t>
            </w:r>
          </w:p>
          <w:p>
            <w:pPr>
              <w:widowControl/>
              <w:jc w:val="both"/>
              <w:rPr>
                <w:rFonts w:ascii="微软雅黑" w:hAnsi="微软雅黑" w:eastAsia="微软雅黑" w:cs="微软雅黑"/>
                <w:b/>
                <w:bCs/>
                <w:color w:val="000000"/>
                <w:spacing w:val="-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pacing w:val="-2"/>
                <w:kern w:val="0"/>
                <w:sz w:val="20"/>
                <w:szCs w:val="20"/>
                <w:lang w:eastAsia="zh-CN"/>
              </w:rPr>
              <w:t xml:space="preserve"> 2.需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pacing w:val="-2"/>
                <w:kern w:val="0"/>
                <w:sz w:val="18"/>
                <w:szCs w:val="18"/>
                <w:lang w:eastAsia="zh-CN"/>
              </w:rPr>
              <w:t>防锈处理</w:t>
            </w:r>
          </w:p>
          <w:p>
            <w:pPr>
              <w:widowControl w:val="0"/>
              <w:jc w:val="both"/>
              <w:rPr>
                <w:rFonts w:ascii="Calibri" w:hAnsi="Calibri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18"/>
                <w:szCs w:val="18"/>
                <w:lang w:val="en-US" w:eastAsia="zh-CN" w:bidi="ar-SA"/>
              </w:rPr>
              <w:t>3.钢管直径</w:t>
            </w:r>
            <w:r>
              <w:rPr>
                <w:rFonts w:hint="eastAsia" w:ascii="微软雅黑" w:hAnsi="微软雅黑" w:eastAsia="微软雅黑" w:cs="微软雅黑"/>
                <w:spacing w:val="-2"/>
                <w:sz w:val="22"/>
                <w:szCs w:val="22"/>
                <w:lang w:val="en-US" w:eastAsia="zh-CN" w:bidi="ar-SA"/>
              </w:rPr>
              <w:t>≥32</w:t>
            </w: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  <w:lang w:val="en-US" w:eastAsia="zh-CN" w:bidi="ar-SA"/>
              </w:rPr>
              <w:t>MM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400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宋体" w:cs="等线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管线走向宜靠草坪方向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原壁挂式报警联动主机搬运、安装、接线、调试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jc w:val="both"/>
              <w:rPr>
                <w:rFonts w:ascii="等线" w:hAnsi="等线" w:eastAsia="等线" w:cs="等线"/>
                <w:b/>
                <w:bCs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18"/>
                <w:szCs w:val="18"/>
                <w:lang w:val="en-US" w:eastAsia="zh-CN" w:bidi="ar-SA"/>
              </w:rPr>
              <w:t>1施工人员需具备相关工作经验2拆除作业前需进行技术交底</w:t>
            </w:r>
          </w:p>
          <w:p>
            <w:pPr>
              <w:widowControl w:val="0"/>
              <w:jc w:val="both"/>
              <w:rPr>
                <w:rFonts w:ascii="等线" w:hAnsi="等线" w:eastAsia="等线" w:cs="等线"/>
                <w:b/>
                <w:bCs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18"/>
                <w:szCs w:val="18"/>
                <w:lang w:val="en-US" w:eastAsia="zh-CN" w:bidi="ar-SA"/>
              </w:rPr>
              <w:t>3制定施工作业方案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合  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大写：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 w:bidi="ar"/>
              </w:rPr>
              <w:t xml:space="preserve">    备注：本预算包括税费、运输费、设备费、安装费、调试费等一切费用。所有主线沿原地下管廊敷设，若原地下管廊无法敷设主线，增加费用另计。</w:t>
            </w:r>
          </w:p>
        </w:tc>
      </w:tr>
    </w:tbl>
    <w:p>
      <w:pPr>
        <w:widowControl/>
        <w:spacing w:before="134" w:line="209" w:lineRule="auto"/>
        <w:ind w:left="438"/>
        <w:jc w:val="left"/>
        <w:rPr>
          <w:rFonts w:ascii="宋体" w:hAnsi="宋体" w:eastAsia="宋体" w:cs="宋体"/>
          <w:color w:val="000000"/>
          <w:spacing w:val="-2"/>
          <w:kern w:val="0"/>
          <w:sz w:val="20"/>
          <w:szCs w:val="20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 w:cs="Times New Roman"/>
          <w:sz w:val="36"/>
          <w:szCs w:val="36"/>
          <w:lang w:val="en-US" w:eastAsia="zh-CN"/>
        </w:rPr>
      </w:pPr>
      <w:r>
        <w:rPr>
          <w:rFonts w:hint="eastAsia" w:ascii="仿宋" w:hAnsi="仿宋" w:eastAsia="仿宋" w:cs="Times New Roman"/>
          <w:sz w:val="36"/>
          <w:szCs w:val="36"/>
          <w:lang w:val="en-US" w:eastAsia="zh-CN"/>
        </w:rPr>
        <w:t xml:space="preserve"> </w:t>
      </w:r>
    </w:p>
    <w:p>
      <w:pPr>
        <w:jc w:val="center"/>
        <w:rPr>
          <w:rFonts w:hint="eastAsia" w:ascii="仿宋" w:hAnsi="仿宋" w:eastAsia="仿宋" w:cs="Times New Roman"/>
          <w:sz w:val="36"/>
          <w:szCs w:val="36"/>
          <w:lang w:val="en-US" w:eastAsia="zh-CN"/>
        </w:rPr>
      </w:pPr>
      <w:r>
        <w:rPr>
          <w:rFonts w:hint="eastAsia" w:ascii="仿宋" w:hAnsi="仿宋" w:eastAsia="仿宋" w:cs="Times New Roman"/>
          <w:sz w:val="36"/>
          <w:szCs w:val="36"/>
          <w:lang w:val="en-US" w:eastAsia="zh-CN"/>
        </w:rPr>
        <w:t xml:space="preserve"> </w:t>
      </w:r>
    </w:p>
    <w:p>
      <w:pPr>
        <w:jc w:val="center"/>
        <w:rPr>
          <w:rFonts w:hint="eastAsia" w:ascii="Calibri" w:hAnsi="Calibri" w:eastAsia="宋体" w:cs="Times New Roman"/>
          <w:sz w:val="32"/>
          <w:szCs w:val="32"/>
        </w:rPr>
      </w:pPr>
    </w:p>
    <w:p>
      <w:pPr>
        <w:widowControl w:val="0"/>
        <w:spacing w:after="120"/>
        <w:jc w:val="center"/>
        <w:rPr>
          <w:rFonts w:hint="eastAsia" w:ascii="Calibri" w:hAnsi="Calibri" w:eastAsia="宋体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 w:ascii="宋体" w:hAnsi="宋体" w:eastAsia="宋体" w:cs="宋体"/>
        <w:sz w:val="22"/>
        <w:szCs w:val="22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 w:ascii="宋体" w:hAnsi="宋体" w:eastAsia="宋体" w:cs="宋体"/>
        <w:sz w:val="22"/>
        <w:szCs w:val="22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 w:ascii="宋体" w:hAnsi="宋体" w:eastAsia="宋体" w:cs="宋体"/>
        <w:sz w:val="22"/>
        <w:szCs w:val="22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18CC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6A27B74"/>
    <w:rsid w:val="07466AC9"/>
    <w:rsid w:val="07B34C14"/>
    <w:rsid w:val="07E5675F"/>
    <w:rsid w:val="080832CD"/>
    <w:rsid w:val="084531A0"/>
    <w:rsid w:val="084A68F4"/>
    <w:rsid w:val="084D532E"/>
    <w:rsid w:val="08BC4608"/>
    <w:rsid w:val="0A854A2B"/>
    <w:rsid w:val="0ABD57CC"/>
    <w:rsid w:val="0AC803AC"/>
    <w:rsid w:val="0ACE764A"/>
    <w:rsid w:val="0AE87F1A"/>
    <w:rsid w:val="0B59604C"/>
    <w:rsid w:val="0B831F9A"/>
    <w:rsid w:val="0C2D1C9E"/>
    <w:rsid w:val="0C6B0B13"/>
    <w:rsid w:val="0C8D7DF3"/>
    <w:rsid w:val="0CAB3131"/>
    <w:rsid w:val="0DF7766E"/>
    <w:rsid w:val="0E182631"/>
    <w:rsid w:val="0E4112D9"/>
    <w:rsid w:val="0E737964"/>
    <w:rsid w:val="0E840851"/>
    <w:rsid w:val="0EBC113D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6CB386F"/>
    <w:rsid w:val="170462F8"/>
    <w:rsid w:val="17195864"/>
    <w:rsid w:val="17AE352F"/>
    <w:rsid w:val="18DF3200"/>
    <w:rsid w:val="193910E5"/>
    <w:rsid w:val="195135D8"/>
    <w:rsid w:val="1A7D5684"/>
    <w:rsid w:val="1AC15311"/>
    <w:rsid w:val="1B134EC3"/>
    <w:rsid w:val="1C212295"/>
    <w:rsid w:val="1C2C52C5"/>
    <w:rsid w:val="1CAD5CEA"/>
    <w:rsid w:val="1D113FA4"/>
    <w:rsid w:val="1D5B7B20"/>
    <w:rsid w:val="1E8F3ED4"/>
    <w:rsid w:val="20371A9D"/>
    <w:rsid w:val="20E76CAB"/>
    <w:rsid w:val="21394209"/>
    <w:rsid w:val="21EA0F6E"/>
    <w:rsid w:val="231C7821"/>
    <w:rsid w:val="237B095A"/>
    <w:rsid w:val="241C27E5"/>
    <w:rsid w:val="24DB4A8C"/>
    <w:rsid w:val="25642174"/>
    <w:rsid w:val="259E1B40"/>
    <w:rsid w:val="25A07E30"/>
    <w:rsid w:val="25E87363"/>
    <w:rsid w:val="26D05631"/>
    <w:rsid w:val="26E23F50"/>
    <w:rsid w:val="27D21795"/>
    <w:rsid w:val="27E20B06"/>
    <w:rsid w:val="27FC47B5"/>
    <w:rsid w:val="280D0326"/>
    <w:rsid w:val="287E141C"/>
    <w:rsid w:val="28B8629B"/>
    <w:rsid w:val="28CD15BF"/>
    <w:rsid w:val="2A067046"/>
    <w:rsid w:val="2AB11F9F"/>
    <w:rsid w:val="2ACB3D96"/>
    <w:rsid w:val="2B813F30"/>
    <w:rsid w:val="2B9525BA"/>
    <w:rsid w:val="2BA47F84"/>
    <w:rsid w:val="2BA70D47"/>
    <w:rsid w:val="2BB72189"/>
    <w:rsid w:val="2BC20EB0"/>
    <w:rsid w:val="2BFA58CF"/>
    <w:rsid w:val="2C0D1342"/>
    <w:rsid w:val="2CE22C39"/>
    <w:rsid w:val="2CFC063C"/>
    <w:rsid w:val="2D0642A7"/>
    <w:rsid w:val="2D0F6A3B"/>
    <w:rsid w:val="2D2674F0"/>
    <w:rsid w:val="2DEF43FE"/>
    <w:rsid w:val="2E0140E1"/>
    <w:rsid w:val="2E4C334A"/>
    <w:rsid w:val="2E735FF0"/>
    <w:rsid w:val="2F3D4C69"/>
    <w:rsid w:val="2FA53F8A"/>
    <w:rsid w:val="2FD62398"/>
    <w:rsid w:val="30AF4379"/>
    <w:rsid w:val="30F77E7A"/>
    <w:rsid w:val="310A1609"/>
    <w:rsid w:val="313724A3"/>
    <w:rsid w:val="314A2369"/>
    <w:rsid w:val="314F75C7"/>
    <w:rsid w:val="31E71C02"/>
    <w:rsid w:val="31FA4D5D"/>
    <w:rsid w:val="32DD68D2"/>
    <w:rsid w:val="33266B77"/>
    <w:rsid w:val="336E46FF"/>
    <w:rsid w:val="339A2D55"/>
    <w:rsid w:val="33A610DA"/>
    <w:rsid w:val="3407383B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83C57A5"/>
    <w:rsid w:val="38AC5308"/>
    <w:rsid w:val="390C744C"/>
    <w:rsid w:val="39F2793E"/>
    <w:rsid w:val="39FA3AED"/>
    <w:rsid w:val="3A486159"/>
    <w:rsid w:val="3AAC7696"/>
    <w:rsid w:val="3AE86BAC"/>
    <w:rsid w:val="3B4D6C4F"/>
    <w:rsid w:val="3BEA48CE"/>
    <w:rsid w:val="3C163D89"/>
    <w:rsid w:val="3C7D054E"/>
    <w:rsid w:val="3CFC1165"/>
    <w:rsid w:val="3D015A8B"/>
    <w:rsid w:val="3D334134"/>
    <w:rsid w:val="3D415E88"/>
    <w:rsid w:val="3D756085"/>
    <w:rsid w:val="3EC7577F"/>
    <w:rsid w:val="3F291FD7"/>
    <w:rsid w:val="3F3B488C"/>
    <w:rsid w:val="3F714EB4"/>
    <w:rsid w:val="3FE700DA"/>
    <w:rsid w:val="40024C24"/>
    <w:rsid w:val="400F5387"/>
    <w:rsid w:val="409E6959"/>
    <w:rsid w:val="40A053DF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B3710C6"/>
    <w:rsid w:val="4C5338DC"/>
    <w:rsid w:val="4C661EAD"/>
    <w:rsid w:val="4C8E350F"/>
    <w:rsid w:val="4D143759"/>
    <w:rsid w:val="4DF14748"/>
    <w:rsid w:val="4FDA5DC0"/>
    <w:rsid w:val="50C06CE4"/>
    <w:rsid w:val="511D7321"/>
    <w:rsid w:val="52172637"/>
    <w:rsid w:val="521B665C"/>
    <w:rsid w:val="52DE7538"/>
    <w:rsid w:val="53D6057F"/>
    <w:rsid w:val="541F27F3"/>
    <w:rsid w:val="550E655A"/>
    <w:rsid w:val="55677B7D"/>
    <w:rsid w:val="55751482"/>
    <w:rsid w:val="55A44E60"/>
    <w:rsid w:val="55BE0C0A"/>
    <w:rsid w:val="563E56D8"/>
    <w:rsid w:val="56793777"/>
    <w:rsid w:val="56D23F20"/>
    <w:rsid w:val="57524BAD"/>
    <w:rsid w:val="58696FE1"/>
    <w:rsid w:val="58967865"/>
    <w:rsid w:val="58DB0E89"/>
    <w:rsid w:val="59FD5891"/>
    <w:rsid w:val="5A2D31D7"/>
    <w:rsid w:val="5A4001CD"/>
    <w:rsid w:val="5A827677"/>
    <w:rsid w:val="5A945E12"/>
    <w:rsid w:val="5B4476F6"/>
    <w:rsid w:val="5B46758A"/>
    <w:rsid w:val="5B7E5A0A"/>
    <w:rsid w:val="5B8007D7"/>
    <w:rsid w:val="5C2158BD"/>
    <w:rsid w:val="5CC37E03"/>
    <w:rsid w:val="5D3C6E24"/>
    <w:rsid w:val="5D565CCA"/>
    <w:rsid w:val="5DD93569"/>
    <w:rsid w:val="5DDE13DF"/>
    <w:rsid w:val="5DEB0DD3"/>
    <w:rsid w:val="5ED66C02"/>
    <w:rsid w:val="5FBE0A6E"/>
    <w:rsid w:val="5FDF0124"/>
    <w:rsid w:val="60AE143D"/>
    <w:rsid w:val="615A41C7"/>
    <w:rsid w:val="61810A7F"/>
    <w:rsid w:val="61AA1436"/>
    <w:rsid w:val="620E0EBB"/>
    <w:rsid w:val="62E969E6"/>
    <w:rsid w:val="62FA4553"/>
    <w:rsid w:val="630E39E5"/>
    <w:rsid w:val="63320BC6"/>
    <w:rsid w:val="635F6889"/>
    <w:rsid w:val="648A6BD3"/>
    <w:rsid w:val="652B354E"/>
    <w:rsid w:val="65E41CEC"/>
    <w:rsid w:val="65FC1843"/>
    <w:rsid w:val="660F37BD"/>
    <w:rsid w:val="66F44F9A"/>
    <w:rsid w:val="6703567D"/>
    <w:rsid w:val="677F6F32"/>
    <w:rsid w:val="67F93970"/>
    <w:rsid w:val="68242688"/>
    <w:rsid w:val="6873134A"/>
    <w:rsid w:val="68DF31E0"/>
    <w:rsid w:val="68F77EE8"/>
    <w:rsid w:val="6A0D4261"/>
    <w:rsid w:val="6A473E6C"/>
    <w:rsid w:val="6C3A4D28"/>
    <w:rsid w:val="6C476A65"/>
    <w:rsid w:val="6D1143E7"/>
    <w:rsid w:val="6D243D76"/>
    <w:rsid w:val="6EEB6630"/>
    <w:rsid w:val="6F2B6918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1D5BC1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5CD41C4"/>
    <w:rsid w:val="777F323F"/>
    <w:rsid w:val="7812333B"/>
    <w:rsid w:val="78AA53A5"/>
    <w:rsid w:val="78B0277B"/>
    <w:rsid w:val="78C90FFA"/>
    <w:rsid w:val="78FD1A99"/>
    <w:rsid w:val="79196E60"/>
    <w:rsid w:val="793F0173"/>
    <w:rsid w:val="7ABA1344"/>
    <w:rsid w:val="7AE36DFF"/>
    <w:rsid w:val="7CD47BEC"/>
    <w:rsid w:val="7D225AFC"/>
    <w:rsid w:val="7D673CC8"/>
    <w:rsid w:val="7D740341"/>
    <w:rsid w:val="7D7D5D5F"/>
    <w:rsid w:val="7DAC327C"/>
    <w:rsid w:val="7E480EBC"/>
    <w:rsid w:val="7E5B57E5"/>
    <w:rsid w:val="7E83137B"/>
    <w:rsid w:val="7EE82894"/>
    <w:rsid w:val="7F084957"/>
    <w:rsid w:val="7F1D227B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51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7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9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8">
    <w:name w:val="annotation subject"/>
    <w:basedOn w:val="9"/>
    <w:next w:val="9"/>
    <w:link w:val="94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80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11"/>
    <w:unhideWhenUsed/>
    <w:qFormat/>
    <w:uiPriority w:val="99"/>
    <w:pPr>
      <w:ind w:firstLine="420" w:firstLineChars="100"/>
    </w:pPr>
  </w:style>
  <w:style w:type="paragraph" w:styleId="11">
    <w:name w:val="Body Text"/>
    <w:basedOn w:val="1"/>
    <w:next w:val="1"/>
    <w:link w:val="81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12">
    <w:name w:val="Body Text Indent"/>
    <w:basedOn w:val="1"/>
    <w:link w:val="96"/>
    <w:qFormat/>
    <w:uiPriority w:val="0"/>
    <w:pPr>
      <w:spacing w:after="120"/>
      <w:ind w:left="420" w:leftChars="200"/>
    </w:pPr>
  </w:style>
  <w:style w:type="paragraph" w:styleId="13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4">
    <w:name w:val="Date"/>
    <w:basedOn w:val="1"/>
    <w:next w:val="1"/>
    <w:link w:val="44"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50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9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20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1">
    <w:name w:val="Body Text 2"/>
    <w:qFormat/>
    <w:uiPriority w:val="0"/>
    <w:pPr>
      <w:widowControl/>
      <w:jc w:val="center"/>
    </w:pPr>
    <w:rPr>
      <w:rFonts w:ascii="楷体_GB2312" w:hAnsi="Calibri" w:eastAsia="楷体_GB2312" w:cs="Times New Roman"/>
      <w:kern w:val="2"/>
      <w:sz w:val="20"/>
      <w:szCs w:val="22"/>
      <w:lang w:val="en-US" w:eastAsia="zh-CN" w:bidi="ar-SA"/>
    </w:rPr>
  </w:style>
  <w:style w:type="paragraph" w:styleId="2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page number"/>
    <w:qFormat/>
    <w:uiPriority w:val="0"/>
  </w:style>
  <w:style w:type="character" w:styleId="27">
    <w:name w:val="FollowedHyperlink"/>
    <w:basedOn w:val="24"/>
    <w:semiHidden/>
    <w:unhideWhenUsed/>
    <w:qFormat/>
    <w:uiPriority w:val="99"/>
    <w:rPr>
      <w:color w:val="800080"/>
      <w:u w:val="single"/>
    </w:rPr>
  </w:style>
  <w:style w:type="character" w:styleId="28">
    <w:name w:val="HTML Definition"/>
    <w:basedOn w:val="24"/>
    <w:semiHidden/>
    <w:unhideWhenUsed/>
    <w:qFormat/>
    <w:uiPriority w:val="99"/>
    <w:rPr>
      <w:i/>
      <w:iCs/>
    </w:rPr>
  </w:style>
  <w:style w:type="character" w:styleId="29">
    <w:name w:val="HTML Acronym"/>
    <w:basedOn w:val="24"/>
    <w:semiHidden/>
    <w:unhideWhenUsed/>
    <w:qFormat/>
    <w:uiPriority w:val="99"/>
  </w:style>
  <w:style w:type="character" w:styleId="30">
    <w:name w:val="HTML Variable"/>
    <w:basedOn w:val="24"/>
    <w:semiHidden/>
    <w:unhideWhenUsed/>
    <w:qFormat/>
    <w:uiPriority w:val="99"/>
  </w:style>
  <w:style w:type="character" w:styleId="31">
    <w:name w:val="Hyperlink"/>
    <w:basedOn w:val="24"/>
    <w:unhideWhenUsed/>
    <w:qFormat/>
    <w:uiPriority w:val="99"/>
    <w:rPr>
      <w:color w:val="0000FF"/>
      <w:u w:val="single"/>
    </w:rPr>
  </w:style>
  <w:style w:type="character" w:styleId="32">
    <w:name w:val="HTML Code"/>
    <w:basedOn w:val="24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3">
    <w:name w:val="annotation reference"/>
    <w:basedOn w:val="24"/>
    <w:unhideWhenUsed/>
    <w:qFormat/>
    <w:uiPriority w:val="99"/>
    <w:rPr>
      <w:sz w:val="21"/>
      <w:szCs w:val="21"/>
    </w:rPr>
  </w:style>
  <w:style w:type="character" w:styleId="34">
    <w:name w:val="HTML Cite"/>
    <w:basedOn w:val="24"/>
    <w:semiHidden/>
    <w:unhideWhenUsed/>
    <w:qFormat/>
    <w:uiPriority w:val="99"/>
  </w:style>
  <w:style w:type="character" w:styleId="35">
    <w:name w:val="HTML Keyboard"/>
    <w:basedOn w:val="24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6">
    <w:name w:val="HTML Sample"/>
    <w:basedOn w:val="24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8">
    <w:name w:val="Table Grid"/>
    <w:basedOn w:val="37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9">
    <w:name w:val="Default"/>
    <w:next w:val="40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40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42">
    <w:name w:val="页眉 Char"/>
    <w:basedOn w:val="24"/>
    <w:link w:val="17"/>
    <w:qFormat/>
    <w:uiPriority w:val="99"/>
    <w:rPr>
      <w:sz w:val="18"/>
      <w:szCs w:val="18"/>
    </w:rPr>
  </w:style>
  <w:style w:type="character" w:customStyle="1" w:styleId="43">
    <w:name w:val="页脚 Char"/>
    <w:basedOn w:val="24"/>
    <w:link w:val="16"/>
    <w:qFormat/>
    <w:uiPriority w:val="99"/>
    <w:rPr>
      <w:sz w:val="18"/>
      <w:szCs w:val="18"/>
    </w:rPr>
  </w:style>
  <w:style w:type="character" w:customStyle="1" w:styleId="44">
    <w:name w:val="日期 Char"/>
    <w:basedOn w:val="24"/>
    <w:link w:val="14"/>
    <w:qFormat/>
    <w:uiPriority w:val="99"/>
  </w:style>
  <w:style w:type="paragraph" w:styleId="4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7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8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9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50">
    <w:name w:val="批注框文本 Char"/>
    <w:basedOn w:val="24"/>
    <w:link w:val="15"/>
    <w:qFormat/>
    <w:uiPriority w:val="99"/>
    <w:rPr>
      <w:sz w:val="18"/>
      <w:szCs w:val="18"/>
    </w:rPr>
  </w:style>
  <w:style w:type="character" w:customStyle="1" w:styleId="51">
    <w:name w:val="标题 1 Char"/>
    <w:basedOn w:val="24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52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5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6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7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8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9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0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1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4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0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71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2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3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4">
    <w:name w:val="标题 1_0"/>
    <w:basedOn w:val="1"/>
    <w:next w:val="1"/>
    <w:link w:val="75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5">
    <w:name w:val="标题 1 Char_0"/>
    <w:link w:val="74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6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7">
    <w:name w:val="标题 2 Char"/>
    <w:basedOn w:val="24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8">
    <w:name w:val="标题 3 Char"/>
    <w:basedOn w:val="24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9">
    <w:name w:val="标题 4 Char"/>
    <w:basedOn w:val="24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80">
    <w:name w:val="批注文字 Char"/>
    <w:basedOn w:val="24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81">
    <w:name w:val="正文文本 Char"/>
    <w:basedOn w:val="24"/>
    <w:link w:val="11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82">
    <w:name w:val="正文文本_"/>
    <w:basedOn w:val="24"/>
    <w:link w:val="83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3">
    <w:name w:val="正文文本1"/>
    <w:basedOn w:val="1"/>
    <w:link w:val="82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4">
    <w:name w:val="正文文本 + Segoe UI"/>
    <w:basedOn w:val="82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5">
    <w:name w:val="标题 #1_"/>
    <w:basedOn w:val="24"/>
    <w:link w:val="86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6">
    <w:name w:val="标题 #1"/>
    <w:basedOn w:val="1"/>
    <w:link w:val="85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7">
    <w:name w:val="样式1"/>
    <w:basedOn w:val="76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8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9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90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91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92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3">
    <w:name w:val="NormalCharacter"/>
    <w:qFormat/>
    <w:uiPriority w:val="0"/>
  </w:style>
  <w:style w:type="character" w:customStyle="1" w:styleId="94">
    <w:name w:val="批注主题 Char"/>
    <w:basedOn w:val="80"/>
    <w:link w:val="8"/>
    <w:qFormat/>
    <w:uiPriority w:val="99"/>
    <w:rPr>
      <w:b/>
      <w:bCs/>
    </w:rPr>
  </w:style>
  <w:style w:type="paragraph" w:customStyle="1" w:styleId="95">
    <w:name w:val="正文2"/>
    <w:basedOn w:val="12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6">
    <w:name w:val="正文文本缩进 Char"/>
    <w:basedOn w:val="24"/>
    <w:link w:val="12"/>
    <w:qFormat/>
    <w:uiPriority w:val="0"/>
  </w:style>
  <w:style w:type="paragraph" w:customStyle="1" w:styleId="9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8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9">
    <w:name w:val="font11"/>
    <w:basedOn w:val="2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0">
    <w:name w:val="font21"/>
    <w:basedOn w:val="2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101">
    <w:name w:val="font3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2">
    <w:name w:val="font0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3">
    <w:name w:val="font4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4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5">
    <w:name w:val="form-item-field"/>
    <w:basedOn w:val="24"/>
    <w:qFormat/>
    <w:uiPriority w:val="0"/>
    <w:rPr>
      <w:sz w:val="16"/>
      <w:szCs w:val="16"/>
    </w:rPr>
  </w:style>
  <w:style w:type="character" w:customStyle="1" w:styleId="106">
    <w:name w:val="sort-name-span"/>
    <w:basedOn w:val="24"/>
    <w:qFormat/>
    <w:uiPriority w:val="0"/>
  </w:style>
  <w:style w:type="character" w:customStyle="1" w:styleId="107">
    <w:name w:val="leaf"/>
    <w:basedOn w:val="24"/>
    <w:qFormat/>
    <w:uiPriority w:val="0"/>
  </w:style>
  <w:style w:type="character" w:customStyle="1" w:styleId="108">
    <w:name w:val="root"/>
    <w:basedOn w:val="24"/>
    <w:qFormat/>
    <w:uiPriority w:val="0"/>
  </w:style>
  <w:style w:type="character" w:customStyle="1" w:styleId="109">
    <w:name w:val="category-text"/>
    <w:basedOn w:val="24"/>
    <w:qFormat/>
    <w:uiPriority w:val="0"/>
    <w:rPr>
      <w:b/>
      <w:shd w:val="clear" w:fill="FFFFFF"/>
    </w:rPr>
  </w:style>
  <w:style w:type="character" w:customStyle="1" w:styleId="110">
    <w:name w:val="flow-name-span"/>
    <w:basedOn w:val="24"/>
    <w:qFormat/>
    <w:uiPriority w:val="0"/>
  </w:style>
  <w:style w:type="character" w:customStyle="1" w:styleId="111">
    <w:name w:val="form-textarea-print1"/>
    <w:basedOn w:val="24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12">
    <w:name w:val="font71"/>
    <w:basedOn w:val="24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3">
    <w:name w:val="font91"/>
    <w:basedOn w:val="2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4">
    <w:name w:val="font112"/>
    <w:basedOn w:val="24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5">
    <w:name w:val="font81"/>
    <w:basedOn w:val="2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6">
    <w:name w:val="font121"/>
    <w:basedOn w:val="24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7">
    <w:name w:val="font101"/>
    <w:basedOn w:val="2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8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19">
    <w:name w:val="font61"/>
    <w:basedOn w:val="24"/>
    <w:qFormat/>
    <w:uiPriority w:val="0"/>
    <w:rPr>
      <w:rFonts w:hint="default" w:ascii="Times New Roman" w:hAnsi="Times New Roman" w:cs="Times New Roman"/>
      <w:b/>
      <w:color w:val="0070C0"/>
      <w:sz w:val="24"/>
      <w:szCs w:val="24"/>
      <w:u w:val="none"/>
    </w:rPr>
  </w:style>
  <w:style w:type="paragraph" w:customStyle="1" w:styleId="120">
    <w:name w:val="msolistparagraph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2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2026-05-12T06:56:20Z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