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2026年水电木材料</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r>
        <w:rPr>
          <w:rFonts w:hint="eastAsia" w:asciiTheme="majorEastAsia" w:hAnsiTheme="majorEastAsia" w:eastAsiaTheme="majorEastAsia" w:cstheme="majorEastAsia"/>
          <w:b/>
          <w:bCs/>
          <w:sz w:val="32"/>
          <w:szCs w:val="32"/>
          <w:lang w:eastAsia="zh-CN"/>
        </w:rPr>
        <w:t>（第二次）</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21</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2026年水电木材料</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default"/>
          <w:color w:val="C00000"/>
          <w:lang w:val="en-US" w:eastAsia="zh-CN"/>
        </w:rPr>
      </w:pPr>
      <w:r>
        <w:rPr>
          <w:rFonts w:hint="eastAsia" w:ascii="宋体" w:hAnsi="宋体" w:eastAsia="宋体" w:cs="宋体"/>
          <w:b/>
          <w:bCs/>
          <w:sz w:val="18"/>
          <w:szCs w:val="18"/>
          <w:lang w:val="en-US" w:eastAsia="zh-CN"/>
        </w:rPr>
        <w:t xml:space="preserve">　     </w:t>
      </w:r>
      <w:r>
        <w:rPr>
          <w:rFonts w:hint="eastAsia" w:ascii="宋体" w:hAnsi="宋体" w:eastAsia="宋体" w:cs="宋体"/>
          <w:b/>
          <w:bCs/>
          <w:color w:val="C00000"/>
          <w:sz w:val="18"/>
          <w:szCs w:val="18"/>
          <w:lang w:val="en-US" w:eastAsia="zh-CN"/>
        </w:rPr>
        <w:t xml:space="preserve"> 3、供应商的报价商品有品牌的，需在品牌一栏填写其报价商品品牌，否则为无效报价。</w:t>
      </w:r>
      <w:r>
        <w:rPr>
          <w:rFonts w:hint="eastAsia"/>
          <w:color w:val="C00000"/>
          <w:lang w:val="en-US" w:eastAsia="zh-CN"/>
        </w:rPr>
        <w:t>　　</w:t>
      </w:r>
    </w:p>
    <w:p>
      <w:pPr>
        <w:spacing w:line="560" w:lineRule="exact"/>
        <w:jc w:val="both"/>
        <w:rPr>
          <w:rFonts w:hint="eastAsia" w:ascii="Calibri" w:hAnsi="Calibri" w:eastAsia="宋体" w:cs="Times New Roman"/>
          <w:b/>
          <w:bCs/>
          <w:color w:val="C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0710" w:type="dxa"/>
        <w:tblInd w:w="0" w:type="dxa"/>
        <w:shd w:val="clear" w:color="auto" w:fill="auto"/>
        <w:tblLayout w:type="fixed"/>
        <w:tblCellMar>
          <w:top w:w="0" w:type="dxa"/>
          <w:left w:w="0" w:type="dxa"/>
          <w:bottom w:w="0" w:type="dxa"/>
          <w:right w:w="0" w:type="dxa"/>
        </w:tblCellMar>
      </w:tblPr>
      <w:tblGrid>
        <w:gridCol w:w="540"/>
        <w:gridCol w:w="679"/>
        <w:gridCol w:w="541"/>
        <w:gridCol w:w="1858"/>
        <w:gridCol w:w="1179"/>
        <w:gridCol w:w="666"/>
        <w:gridCol w:w="828"/>
        <w:gridCol w:w="666"/>
        <w:gridCol w:w="729"/>
        <w:gridCol w:w="802"/>
        <w:gridCol w:w="2222"/>
      </w:tblGrid>
      <w:tr>
        <w:tblPrEx>
          <w:shd w:val="clear" w:color="auto" w:fill="auto"/>
          <w:tblLayout w:type="fixed"/>
          <w:tblCellMar>
            <w:top w:w="0" w:type="dxa"/>
            <w:left w:w="0" w:type="dxa"/>
            <w:bottom w:w="0" w:type="dxa"/>
            <w:right w:w="0" w:type="dxa"/>
          </w:tblCellMar>
        </w:tblPrEx>
        <w:trPr>
          <w:trHeight w:val="600" w:hRule="atLeast"/>
        </w:trPr>
        <w:tc>
          <w:tcPr>
            <w:tcW w:w="8488" w:type="dxa"/>
            <w:gridSpan w:val="10"/>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2026年电工、木工、管道工日常维修材料采购项目明细表</w:t>
            </w:r>
          </w:p>
        </w:tc>
        <w:tc>
          <w:tcPr>
            <w:tcW w:w="2222"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700" w:hRule="atLeast"/>
        </w:trPr>
        <w:tc>
          <w:tcPr>
            <w:tcW w:w="107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说明：1.根据需求及时供给产品需求量，以实际需求量据实结算；2.如需异型的维修材料，可另行进行立项询价采购；3.电器类需提供3C认证。</w:t>
            </w:r>
          </w:p>
        </w:tc>
      </w:tr>
      <w:tr>
        <w:tblPrEx>
          <w:tblLayout w:type="fixed"/>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类别</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小序</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品名</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规格</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预计数量</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总价</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LED灯管</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T8,18W（办公室/实验室/教室）</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LED圆灯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LED圆灯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12W~（寝室）</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LED螺口灯泡</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58W-65W（户外路灯）</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筒灯(LED)</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12W（报到大厅）</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LED螺口灯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5-8W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LED模组</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LED模组</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中性硅酮结构胶999透明</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胶质线</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圈</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供电设备备料</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暗装空调插座</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86型三孔</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明装开关</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86型二开</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明装空调插座</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三孔</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暗装开关</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86型1开</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暗装开关</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86型2开</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明装开关</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86型单开</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空气开关</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2P/32A</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空气开关</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2P/63A</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漏电空开</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32A单级</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浴霸灯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275W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浴霸照明灯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LED驱动</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≤65W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灯头(螺口)</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常规</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插头三脚</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16A</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插头两脚</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10A</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插头三脚</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10A</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投光灯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投光灯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投光灯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投光灯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400W</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锁芯(防盗门锁芯铜)</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85mm</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把</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防盗门锁体宽</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24mm</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锁芯(防盗门锁芯铜)</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75mm</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三杆球型锁(带钥匙)</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加长</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塑钢窗月牙锁</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左右方向</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老式塑钢门合页</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FF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FF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铁丝</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直径14#</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圈</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66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80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222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07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default" w:ascii="仿宋" w:hAnsi="仿宋" w:eastAsia="仿宋" w:cs="仿宋"/>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合计：小写：      元、大写：                           元整。</w:t>
            </w:r>
          </w:p>
        </w:tc>
      </w:tr>
      <w:tr>
        <w:tblPrEx>
          <w:tblLayout w:type="fixed"/>
          <w:tblCellMar>
            <w:top w:w="0" w:type="dxa"/>
            <w:left w:w="0" w:type="dxa"/>
            <w:bottom w:w="0" w:type="dxa"/>
            <w:right w:w="0" w:type="dxa"/>
          </w:tblCellMar>
        </w:tblPrEx>
        <w:trPr>
          <w:trHeight w:val="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类别</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小序</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品名</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规格</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预计数量</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总价</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洗衣台软水管</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塑料</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洗漱盆下水座子不锈钢</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加长</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角阀</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15mm</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63x25</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63x20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25x20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32x25</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32x20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PP-R弯头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PPR直接头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PP-R弯头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PP-R直接</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生胶带</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20米</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PP-R堵头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PP-R堵头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PP-R堵头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32x25</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32x20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高压连接管</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600-800mm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洗衣台冷热氺阀芯</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4分法恩沙专用</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r>
              <w:rPr>
                <w:rFonts w:hint="eastAsia" w:ascii="仿宋" w:hAnsi="仿宋" w:eastAsia="仿宋" w:cs="仿宋"/>
                <w:i w:val="0"/>
                <w:color w:val="FF0000"/>
                <w:kern w:val="0"/>
                <w:sz w:val="20"/>
                <w:szCs w:val="20"/>
                <w:u w:val="none"/>
                <w:lang w:val="en-US" w:eastAsia="zh-CN" w:bidi="ar"/>
              </w:rPr>
              <w:t>法恩沙</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rPr>
              <w:t>因南区香樟园学生宿舍洗衣台冷热水嘴，品牌为法恩莎，水嘴阀芯和常用的水嘴阀芯规格不同，所必须要法恩莎水嘴同等型号的阀芯才能匹配维修</w:t>
            </w:r>
            <w:bookmarkStart w:id="0" w:name="_GoBack"/>
            <w:bookmarkEnd w:id="0"/>
          </w:p>
        </w:tc>
      </w:tr>
      <w:tr>
        <w:tblPrEx>
          <w:tblLayout w:type="fixed"/>
          <w:tblCellMar>
            <w:top w:w="0" w:type="dxa"/>
            <w:left w:w="0" w:type="dxa"/>
            <w:bottom w:w="0" w:type="dxa"/>
            <w:right w:w="0" w:type="dxa"/>
          </w:tblCellMar>
        </w:tblPrEx>
        <w:trPr>
          <w:trHeight w:val="300" w:hRule="atLeast"/>
        </w:trPr>
        <w:tc>
          <w:tcPr>
            <w:tcW w:w="1071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 xml:space="preserve">合计：小写：             元、大写：                 元整 </w:t>
            </w:r>
          </w:p>
        </w:tc>
      </w:tr>
      <w:tr>
        <w:tblPrEx>
          <w:tblLayout w:type="fixed"/>
          <w:tblCellMar>
            <w:top w:w="0" w:type="dxa"/>
            <w:left w:w="0" w:type="dxa"/>
            <w:bottom w:w="0" w:type="dxa"/>
            <w:right w:w="0" w:type="dxa"/>
          </w:tblCellMar>
        </w:tblPrEx>
        <w:trPr>
          <w:trHeight w:val="680" w:hRule="atLeast"/>
        </w:trPr>
        <w:tc>
          <w:tcPr>
            <w:tcW w:w="1071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default" w:ascii="宋体" w:hAnsi="宋体" w:eastAsia="宋体" w:cs="宋体"/>
                <w:b/>
                <w:i w:val="0"/>
                <w:color w:val="000000"/>
                <w:sz w:val="32"/>
                <w:szCs w:val="32"/>
                <w:u w:val="none"/>
                <w:lang w:val="en-US"/>
              </w:rPr>
            </w:pPr>
            <w:r>
              <w:rPr>
                <w:rFonts w:hint="eastAsia" w:ascii="仿宋" w:hAnsi="仿宋" w:eastAsia="仿宋" w:cs="仿宋"/>
                <w:i w:val="0"/>
                <w:color w:val="000000"/>
                <w:kern w:val="0"/>
                <w:sz w:val="20"/>
                <w:szCs w:val="20"/>
                <w:u w:val="none"/>
                <w:lang w:val="en-US" w:eastAsia="zh-CN" w:bidi="ar"/>
              </w:rPr>
              <w:t>总合计：小写：         元、大写：                         元整。</w:t>
            </w: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546FF9"/>
    <w:rsid w:val="037137FD"/>
    <w:rsid w:val="04904570"/>
    <w:rsid w:val="05036529"/>
    <w:rsid w:val="050E2ECE"/>
    <w:rsid w:val="063A7F01"/>
    <w:rsid w:val="06A27B74"/>
    <w:rsid w:val="07466AC9"/>
    <w:rsid w:val="07B34C14"/>
    <w:rsid w:val="07E5675F"/>
    <w:rsid w:val="080832CD"/>
    <w:rsid w:val="084531A0"/>
    <w:rsid w:val="084A68F4"/>
    <w:rsid w:val="084D532E"/>
    <w:rsid w:val="08BC4608"/>
    <w:rsid w:val="09972562"/>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490F56"/>
    <w:rsid w:val="12656004"/>
    <w:rsid w:val="13B16302"/>
    <w:rsid w:val="1403756B"/>
    <w:rsid w:val="147B3CC7"/>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1ED8056F"/>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DB166E"/>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1CE5049"/>
    <w:rsid w:val="52172637"/>
    <w:rsid w:val="521B665C"/>
    <w:rsid w:val="52DE7538"/>
    <w:rsid w:val="53D6057F"/>
    <w:rsid w:val="550E655A"/>
    <w:rsid w:val="55677B7D"/>
    <w:rsid w:val="55751482"/>
    <w:rsid w:val="55A44E60"/>
    <w:rsid w:val="56793777"/>
    <w:rsid w:val="56D23F20"/>
    <w:rsid w:val="57524BAD"/>
    <w:rsid w:val="58696FE1"/>
    <w:rsid w:val="586F1B02"/>
    <w:rsid w:val="58967865"/>
    <w:rsid w:val="58DB0E89"/>
    <w:rsid w:val="59FD5891"/>
    <w:rsid w:val="5A2D31D7"/>
    <w:rsid w:val="5A4001CD"/>
    <w:rsid w:val="5A827677"/>
    <w:rsid w:val="5AD04124"/>
    <w:rsid w:val="5AF231C8"/>
    <w:rsid w:val="5B46758A"/>
    <w:rsid w:val="5B7E5A0A"/>
    <w:rsid w:val="5B8007D7"/>
    <w:rsid w:val="5CC37E03"/>
    <w:rsid w:val="5D3C6E24"/>
    <w:rsid w:val="5D565CCA"/>
    <w:rsid w:val="5DD93569"/>
    <w:rsid w:val="5DDE13DF"/>
    <w:rsid w:val="5DEB0DD3"/>
    <w:rsid w:val="5ED66C02"/>
    <w:rsid w:val="5FBE0A6E"/>
    <w:rsid w:val="5FDF0124"/>
    <w:rsid w:val="60AE143D"/>
    <w:rsid w:val="615D4ED0"/>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717DD"/>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4</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2026-05-18T08:31:38Z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