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ABCA5">
      <w:pPr>
        <w:jc w:val="left"/>
        <w:rPr>
          <w:rFonts w:hint="eastAsia" w:ascii="宋体" w:hAnsi="宋体" w:eastAsia="宋体" w:cs="宋体"/>
          <w:b/>
          <w:bCs/>
          <w:sz w:val="32"/>
          <w:szCs w:val="32"/>
          <w:lang w:val="en-US" w:eastAsia="zh-CN"/>
        </w:rPr>
      </w:pPr>
      <w:r>
        <w:rPr>
          <w:rFonts w:hint="eastAsia" w:ascii="宋体" w:hAnsi="宋体" w:eastAsia="宋体" w:cs="宋体"/>
          <w:b/>
          <w:bCs/>
          <w:sz w:val="32"/>
          <w:szCs w:val="32"/>
        </w:rPr>
        <w:t>附件</w:t>
      </w:r>
      <w:r>
        <w:rPr>
          <w:rFonts w:hint="eastAsia" w:ascii="宋体" w:hAnsi="宋体" w:eastAsia="宋体" w:cs="宋体"/>
          <w:b/>
          <w:bCs/>
          <w:sz w:val="32"/>
          <w:szCs w:val="32"/>
          <w:lang w:val="en-US" w:eastAsia="zh-CN"/>
        </w:rPr>
        <w:t>2</w:t>
      </w:r>
      <w:bookmarkStart w:id="4" w:name="_GoBack"/>
      <w:bookmarkEnd w:id="4"/>
    </w:p>
    <w:p w14:paraId="0209C821">
      <w:pPr>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val="en-US" w:eastAsia="zh-CN"/>
        </w:rPr>
        <w:t>现代护理学院教学成果奖资源建设项</w:t>
      </w:r>
      <w:r>
        <w:rPr>
          <w:rFonts w:hint="eastAsia" w:ascii="方正小标宋简体" w:hAnsi="方正小标宋简体" w:eastAsia="方正小标宋简体" w:cs="方正小标宋简体"/>
          <w:b/>
          <w:bCs/>
          <w:sz w:val="44"/>
          <w:szCs w:val="44"/>
        </w:rPr>
        <w:t>AI课程技术参数要求</w:t>
      </w:r>
    </w:p>
    <w:p w14:paraId="46AFE8B1">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（一）AI课程平台功能要求</w:t>
      </w:r>
    </w:p>
    <w:p w14:paraId="7D34CDDB">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平台教学功能。平台需同时提供教师端与学生端核心功能。教师端涵盖AI智能备课、AI资源发现、AI写作助手、临床资源库调用等核心功能；学生端须具备AI智慧学伴、在线课堂、课程统计及建设成果功能，支持学生知识薄弱点分析与统计。教师端学生端均为PC Web版本。</w:t>
      </w:r>
    </w:p>
    <w:p w14:paraId="07F5D144">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2．AI学习教学数据功能。</w:t>
      </w:r>
      <w:bookmarkStart w:id="0" w:name="OLE_LINK1"/>
      <w:r>
        <w:rPr>
          <w:rFonts w:hint="eastAsia" w:ascii="方正仿宋_GB2312" w:hAnsi="方正仿宋_GB2312" w:eastAsia="方正仿宋_GB2312" w:cs="方正仿宋_GB2312"/>
          <w:sz w:val="24"/>
          <w:szCs w:val="24"/>
        </w:rPr>
        <w:t>基于专业医学大模型</w:t>
      </w:r>
      <w:bookmarkEnd w:id="0"/>
      <w:r>
        <w:rPr>
          <w:rFonts w:hint="eastAsia" w:ascii="方正仿宋_GB2312" w:hAnsi="方正仿宋_GB2312" w:eastAsia="方正仿宋_GB2312" w:cs="方正仿宋_GB2312"/>
          <w:sz w:val="24"/>
          <w:szCs w:val="24"/>
        </w:rPr>
        <w:t>实现训练工作，包括学校机构库授权、教学数据上传、教学数据清洗与分类、专业大模型对接与学习，最终实现大模型针对教学数据的内容智能理解、问答与数据溯源功能。</w:t>
      </w:r>
    </w:p>
    <w:p w14:paraId="557D0F77">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（二）AI课程使用服务要求</w:t>
      </w:r>
    </w:p>
    <w:p w14:paraId="47B88F08">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AI课程管理。支持选择课程适用层次，包括但不限于本科、中高职等；支持选择课程适用专业，所选专业需与采购人现有专业体系相匹配；支持上传AI课程封面图片，系统应支持常见图片格式；支持填写建设单位信息，包括单位名称及相关基本信息；支持填写课程建设负责人信息，包括姓名、职务等；支持通过“新增”动态补充课程建设团队成员信息；支持通过“编辑课程”对已创建课程的名称、适用层次、适用专业、封面图片、建设单位等信息进行修改并保存生效；支持通过删除已创建课程，删除前弹出确认提示窗口，用户点击确认后课程从列表中移除，删除操作不可逆。</w:t>
      </w:r>
    </w:p>
    <w:p w14:paraId="6264D4BF">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AI课程详情管理。支持通过点击课程图片进入课程详情页面；支持教材管理功能，提供添加教材入口，可从教材库中通过关键词搜索检索对应教材，选择后完成添加，并可通过更换教材重新选择并确认替换；支持编辑教学大纲，进入教学大纲管理页面，可修改教材章节介绍内容、修改章节名称、删除指定章节，并可通过编辑在当前章节后新增章节，对新章节的名称及内容进行编辑并保存。</w:t>
      </w:r>
    </w:p>
    <w:p w14:paraId="609CCACE">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AI课程介绍管理。支持进入课程介绍管理页面，进入编辑状态，在文本编辑框中输入和调整课程介绍内容，点击保存修改后生效；支持教师团队信息管理，提供新增教师功能，可输入教师姓名、单位、职称、个人简介等基本信息，上传教师头像图片，设置教师信息在页面中的排序序号并保存；支持通过编辑对已有教师信息进行调整并重新保存。</w:t>
      </w:r>
    </w:p>
    <w:p w14:paraId="53F00B17">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AI课程内容创建。支持课前预习、精彩课堂、课后辅导、临床思维训练、实验实训指导等板块的内容生成：可进入对应板块并使用“AI生成”功能自动生成模块内容，如知识点汇总、学习目标、教学案例、难点解析、教学试题、执（职）业资格考试模拟题、病例分析、实验操作步骤、实训报告模板等；支持设置生成内容的难度等级和是否必修，并支持保存、发布、查看，已发布内容需取消发布后方可再次修改；通过后台配置的模块方可显示，未配置模块不予显示。临床思维训练板块支持生成病例分析等临床训练材料，</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支持AI标准化病人，准确表现病人的实际临床问题，支持用户进行虚拟问诊，并支持AI问诊、AI查体、AI辅检、AI诊断等，</w:t>
      </w:r>
      <w:r>
        <w:rPr>
          <w:rFonts w:hint="eastAsia" w:ascii="方正仿宋_GB2312" w:hAnsi="方正仿宋_GB2312" w:eastAsia="方正仿宋_GB2312" w:cs="方正仿宋_GB2312"/>
          <w:sz w:val="24"/>
          <w:szCs w:val="24"/>
        </w:rPr>
        <w:t>AI专业解答各类临床问题。实验实训指导板块支持输入实验数据进行实验数据分析。</w:t>
      </w:r>
    </w:p>
    <w:p w14:paraId="43CDBF19">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（三）AI课程教学服务要求</w:t>
      </w:r>
    </w:p>
    <w:p w14:paraId="4E5D6CE5">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AI考试创建与设置管理。支持通过进入考试管理主页面，新增考试发起考试创建流程，输入考试名称并设置考试相关时间参数后完成创建；支持对已创建考试的考试名称、描述文本、考试时长、考试时间安排、考生截止入场时间等参数进行修改并保存生效。</w:t>
      </w:r>
    </w:p>
    <w:p w14:paraId="6F06EC9C">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AI课程试题生成与管理。支持通过点击目标考试的试题进入试题管理界面；支持AI生成试题功能，生成前可选择难度等级和试题对应章节，设置试题类型及题目数量，配置各题目分值，确认后由系统自动生成符合要求的试题；支持重新生成功能，用户确认后可重新设置难度、章节、题型、题数、分值等参数并生成替换试题；支持勾选试题后通过修改本题编辑题干、选项、正确答案和解析内容，删除试题前系统弹出确认提示窗口。</w:t>
      </w:r>
    </w:p>
    <w:p w14:paraId="2CCABCDC">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学习模块创建与发布。支持进入管理主页面，在目录结构中选择目标章节后点击创建学习模块发起创建流程，输入学习模块名称、填写学习模块简介和具体要求内容，选择难度等级，设置是否必修，生成完成后执行发布操作；支持在精彩课堂、课后辅导、临床思维训练、实验实训指导等板块创建学习模块，各板块学习模块创建操作流程一致。</w:t>
      </w:r>
    </w:p>
    <w:p w14:paraId="34427D2C">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4．AI学伴问题管理。支持通过学伴管理进入主操作页面，在文本输入框中输入与课程相关的问题内容，通过新增问题提交至系统，并将新增问题同步至问题列表进行展示，支持问题列表的持续更新与维护。</w:t>
      </w:r>
    </w:p>
    <w:p w14:paraId="14520E79">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AI问答交互。支持在文本输入框中输入各类课程相关问题，支持AI助手基于知识库生成准确回答；支持实时问答交互，响应时间符合教学应用要求；支持24小时不间断在线问答服务；支持多轮对话与上下文理解。</w:t>
      </w:r>
    </w:p>
    <w:p w14:paraId="24BA984B">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6．智能推荐。支持在“你可能想问”板块展示推荐问题列表，支持通过“换一批”功能刷新推荐问题内容，支持推荐问题的更新与优化。</w:t>
      </w:r>
    </w:p>
    <w:p w14:paraId="520463D7">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思维导图生成与管理。支持通过建设成果入口进入功能主页面，选择思维导图板块进入导图生成界面，通过点击“AI生成思维导图”触发自动生成流程；支持系统基于课程内容自动生成结构化思维导图；支持对生成后的思维导图进行预览与确认，已保存思维导图在列表中规范化显示并支持在线直接查看完整内容；支持手动修改思维导图节点内容。</w:t>
      </w:r>
    </w:p>
    <w:p w14:paraId="71FA88C8">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核心问题管理。支持通过核心问题板块进入管理界面，“新增问题”创建新的核心问题，手动输入问题具体内容，选择问题类型（包括概念记忆、分析理解、掌握应用等类别），设置问题排序序号完成添加；支持编辑修改问题内容、类型、排序等各项属性。</w:t>
      </w:r>
    </w:p>
    <w:p w14:paraId="2A31955D">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9．知识图谱。支持添加构建课程知识图谱，支持知识图谱的更新、保存、删除等管理操作。</w:t>
      </w:r>
    </w:p>
    <w:p w14:paraId="33E24053">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10．AI资源发现。支持通过“AI科研”入口进入科研功能主页面，选择“AI资源发现”板块进入资源检索界面，在文本输入框中输入相关需求内容进行查询。</w:t>
      </w:r>
    </w:p>
    <w:p w14:paraId="1A1DEF08">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11．AI写作助手。支持选择“AI写作助手”板块进入写作辅助界面，输入写作主题内容，选择写作类型（包括报告、论文、毕业设计等），输入具体的内容要求，填写文章结构框架要求和文章重点研究方向等要求，通过AI触发内容生成流程。</w:t>
      </w:r>
    </w:p>
    <w:p w14:paraId="04E74BFC">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bookmarkStart w:id="1" w:name="OLE_LINK2"/>
      <w:r>
        <w:rPr>
          <w:rFonts w:hint="eastAsia" w:ascii="方正仿宋_GB2312" w:hAnsi="方正仿宋_GB2312" w:eastAsia="方正仿宋_GB2312" w:cs="方正仿宋_GB2312"/>
          <w:color w:val="000000" w:themeColor="text1"/>
          <w:sz w:val="24"/>
          <w:szCs w:val="24"/>
          <w14:textFill>
            <w14:solidFill>
              <w14:schemeClr w14:val="tx1"/>
            </w14:solidFill>
          </w14:textFill>
        </w:rPr>
        <w:t>（四）AI课程资源支持要求</w:t>
      </w:r>
    </w:p>
    <w:p w14:paraId="385AA5D7">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1.编辑AI课程时可以调用供应商或供应商合作单位的具有自主知识产权的医学资源库，资源</w:t>
      </w:r>
      <w:sdt>
        <w:sdtPr>
          <w:rPr>
            <w:rFonts w:hint="eastAsia" w:ascii="方正仿宋_GB2312" w:hAnsi="方正仿宋_GB2312" w:eastAsia="方正仿宋_GB2312" w:cs="方正仿宋_GB2312"/>
            <w:sz w:val="24"/>
            <w:szCs w:val="24"/>
          </w:rPr>
          <w:alias w:val="语法错误"/>
          <w:tag w:val="reviewtag"/>
          <w:id w:val="3003802"/>
        </w:sdtPr>
        <w:sdtEndPr>
          <w:rPr>
            <w:rFonts w:hint="eastAsia" w:ascii="方正仿宋_GB2312" w:hAnsi="方正仿宋_GB2312" w:eastAsia="方正仿宋_GB2312" w:cs="方正仿宋_GB2312"/>
            <w:sz w:val="24"/>
            <w:szCs w:val="24"/>
          </w:rPr>
        </w:sdtEndPr>
        <w:sdtContent>
          <w:bookmarkStart w:id="2" w:name="bkReivew3003802"/>
          <w:r>
            <w:rPr>
              <w:rFonts w:hint="eastAsia" w:ascii="方正仿宋_GB2312" w:hAnsi="方正仿宋_GB2312" w:eastAsia="方正仿宋_GB2312" w:cs="方正仿宋_GB2312"/>
              <w:sz w:val="24"/>
              <w:szCs w:val="24"/>
            </w:rPr>
            <w:t>来</w:t>
          </w:r>
          <w:bookmarkEnd w:id="2"/>
          <w:r>
            <w:rPr>
              <w:rFonts w:hint="eastAsia" w:ascii="方正仿宋_GB2312" w:hAnsi="方正仿宋_GB2312" w:eastAsia="方正仿宋_GB2312" w:cs="方正仿宋_GB2312"/>
              <w:sz w:val="24"/>
              <w:szCs w:val="24"/>
            </w:rPr>
            <w:t>自</w:t>
          </w:r>
        </w:sdtContent>
      </w:sdt>
      <w:r>
        <w:rPr>
          <w:rFonts w:hint="eastAsia" w:ascii="方正仿宋_GB2312" w:hAnsi="方正仿宋_GB2312" w:eastAsia="方正仿宋_GB2312" w:cs="方正仿宋_GB2312"/>
          <w:sz w:val="24"/>
          <w:szCs w:val="24"/>
        </w:rPr>
        <w:t>国内头部三甲医院，</w:t>
      </w:r>
      <w:bookmarkStart w:id="3" w:name="OLE_LINK27"/>
      <w:r>
        <w:rPr>
          <w:rFonts w:hint="eastAsia" w:ascii="方正仿宋_GB2312" w:hAnsi="方正仿宋_GB2312" w:eastAsia="方正仿宋_GB2312" w:cs="方正仿宋_GB2312"/>
          <w:sz w:val="24"/>
          <w:szCs w:val="24"/>
        </w:rPr>
        <w:t>包括临床案例、视频、图表等类别。</w:t>
      </w:r>
      <w:bookmarkEnd w:id="3"/>
    </w:p>
    <w:p w14:paraId="0898F1CA">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2.支持AI课程教师端搜索与调用资源库。并可将资源发布至学生端使</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用</w:t>
      </w:r>
      <w:r>
        <w:rPr>
          <w:rFonts w:hint="eastAsia" w:ascii="方正仿宋_GB2312" w:hAnsi="方正仿宋_GB2312" w:eastAsia="方正仿宋_GB2312" w:cs="方正仿宋_GB2312"/>
          <w:color w:val="000000" w:themeColor="text1"/>
          <w:kern w:val="0"/>
          <w:sz w:val="24"/>
          <w:szCs w:val="24"/>
          <w14:textFill>
            <w14:solidFill>
              <w14:schemeClr w14:val="tx1"/>
            </w14:solidFill>
          </w14:textFill>
        </w:rPr>
        <w:t>。</w:t>
      </w:r>
    </w:p>
    <w:p w14:paraId="54B5CDEB">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3.资源检索。支持关键词搜索资源功能，在搜索框中输入检索关键词后，系统自动匹配并展示相关</w:t>
      </w:r>
      <w:r>
        <w:rPr>
          <w:rFonts w:hint="eastAsia" w:ascii="方正仿宋_GB2312" w:hAnsi="方正仿宋_GB2312" w:eastAsia="方正仿宋_GB2312" w:cs="方正仿宋_GB2312"/>
          <w:color w:val="000000" w:themeColor="text1"/>
          <w:sz w:val="24"/>
          <w:szCs w:val="24"/>
          <w14:textFill>
            <w14:solidFill>
              <w14:schemeClr w14:val="tx1"/>
            </w14:solidFill>
          </w14:textFill>
        </w:rPr>
        <w:t>资源列表。</w:t>
      </w:r>
    </w:p>
    <w:p w14:paraId="5DA99BE4">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4．资源展示与查看。支持资源列表展示资源名称、资源作者、资源所属机构等信息；支持视频资源的播放功能、文档资源的在线预览功能及资源详情</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的完整展示。</w:t>
      </w:r>
    </w:p>
    <w:bookmarkEnd w:id="1"/>
    <w:p w14:paraId="1A4C8C77">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（五）AI课程运营管理服务要求</w:t>
      </w:r>
    </w:p>
    <w:p w14:paraId="2A62FC39">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班级创建管理。通过“班级管理”入口进入班级管理主页面，通过“创建班级”发起新班级创建流程，输入班级名称、选择所属院系（确保与现有院系体系匹配）和对应专业、上传班级封面图片、填写班级相关备注信息后点击完成创建生成新班级；支持通过编辑修改班级名称、院系、专业、封面图片、备注等信息并保存生效；支持删除指定班级，删除前系统弹出确认提示窗口，用户确认后完成删除，删除班级时同步移除下属所有课程关联信息并清除班级内学生关联关系。</w:t>
      </w:r>
    </w:p>
    <w:p w14:paraId="12630CE6">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班级课程管理。支持通过管理进入课程管理界面，通过添加发起课程关联流程，从系统课程中搜索并选择目标内容后点击确认完成课程与班级的关联；支持查看已关联课程的完整列表，支持通过移除解除课程与班级的关联，支持课程关联状态的更新与显示。</w:t>
      </w:r>
    </w:p>
    <w:p w14:paraId="32568E37">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班级学生管理。支持通过学生管理进入学生管理界面，点击“+新增学生”发起学生添加流程，支持按学生姓名、学号、所属学院等多种方式搜索目标学生，从搜索结果中勾选目标学生添加完成加入班级；支持查看班级内学生完整列表，支持通过移除将指定学生移出班级。</w:t>
      </w:r>
    </w:p>
    <w:p w14:paraId="72735EFB">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学生信息创建与管理。支持通过学生管理入口进入学生信息管理主页面，点击“+新增学生”发起学生信息创建流程，输入学生账号（账号不允许包含中文字符，采用数字与字母组合）、设置学生昵称、录入学号、选择入学时间、上传学生头像（兼容常见图片格式）、选择所属院系和对应专业、设置账号冻结状态；支持通过编辑对学生账号、昵称、学号、入学时间、所属院系、对应专业、账号冻结状态等信息进行修改。</w:t>
      </w:r>
    </w:p>
    <w:p w14:paraId="04EC21EE">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5．学生密码安全管理。支持学生密码修改功能，通过密码修改进入密码重置界面；支持密码验证机制，密码须包含字母和数字组合并符合复杂度规则。</w:t>
      </w:r>
    </w:p>
    <w:p w14:paraId="1A94E106">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6．学生信息综合管理。支持按多种条件筛选学生信息，支持学生信息的快速检索与查询。</w:t>
      </w:r>
    </w:p>
    <w:p w14:paraId="3348E6C3">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7．教师信息创建与管理。支持进入教师信息管理主页面，新增教师发起教师信息创建流程，输入教师姓名、联系电话、所属单位，上传教师头像，设置教师登录账号和登录密码后保存添加；支持通过编辑修改教师姓名、联系电话、所属单位、头像图片等信息并保存生效。</w:t>
      </w:r>
    </w:p>
    <w:p w14:paraId="263A3A65">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8．教师密码安全管理。支持教师密码修改功能；支持密码校验机制，密码须包含字母和数字组合并符合复杂度规则。</w:t>
      </w:r>
    </w:p>
    <w:p w14:paraId="0BB59A68">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9．教师信息综合管理。支持教师信息的快速检索功能，支持教师权限分配与管理，支持教师课程管理。</w:t>
      </w:r>
    </w:p>
    <w:p w14:paraId="6865CE23">
      <w:pPr>
        <w:keepNext w:val="0"/>
        <w:keepLines w:val="0"/>
        <w:pageBreakBefore w:val="0"/>
        <w:widowControl w:val="0"/>
        <w:kinsoku/>
        <w:wordWrap/>
        <w:overflowPunct/>
        <w:topLinePunct w:val="0"/>
        <w:autoSpaceDE/>
        <w:autoSpaceDN/>
        <w:bidi w:val="0"/>
        <w:adjustRightInd/>
        <w:snapToGrid/>
        <w:spacing w:line="51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10．学院信息管理。支持通过院系管理入口进入院系管理主页面，新增学院发起学院创建流程，输入学院名称、设置学院排序序号后保存完成添加；支持编辑学院名称、删除学院等流程。</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0000600000000000000"/>
    <w:charset w:val="86"/>
    <w:family w:val="auto"/>
    <w:pitch w:val="default"/>
    <w:sig w:usb0="800002BF" w:usb1="184F6CF8" w:usb2="00000012" w:usb3="00000000" w:csb0="00160001" w:csb1="12030000"/>
  </w:font>
  <w:font w:name="方正仿宋_GB2312">
    <w:panose1 w:val="02000000000000000000"/>
    <w:charset w:val="86"/>
    <w:family w:val="auto"/>
    <w:pitch w:val="default"/>
    <w:sig w:usb0="A00002BF" w:usb1="184F6CFA" w:usb2="00000012" w:usb3="00000000" w:csb0="00040001" w:csb1="00000000"/>
    <w:embedRegular r:id="rId1" w:fontKey="{830A0015-4F0C-46F2-BE48-4D65D43D0C1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FEA8B"/>
    <w:rsid w:val="00002B13"/>
    <w:rsid w:val="000736B6"/>
    <w:rsid w:val="0008441D"/>
    <w:rsid w:val="00113C4E"/>
    <w:rsid w:val="0012288C"/>
    <w:rsid w:val="001248AD"/>
    <w:rsid w:val="00167869"/>
    <w:rsid w:val="0018061B"/>
    <w:rsid w:val="001829C9"/>
    <w:rsid w:val="001A43BA"/>
    <w:rsid w:val="001D143B"/>
    <w:rsid w:val="001F3A6F"/>
    <w:rsid w:val="002120E0"/>
    <w:rsid w:val="00215322"/>
    <w:rsid w:val="00216211"/>
    <w:rsid w:val="00247B92"/>
    <w:rsid w:val="002772C8"/>
    <w:rsid w:val="00285B93"/>
    <w:rsid w:val="002E03B9"/>
    <w:rsid w:val="00331415"/>
    <w:rsid w:val="00334BC0"/>
    <w:rsid w:val="003476B2"/>
    <w:rsid w:val="003C1F43"/>
    <w:rsid w:val="003F269C"/>
    <w:rsid w:val="00427C52"/>
    <w:rsid w:val="00430FAD"/>
    <w:rsid w:val="00444E35"/>
    <w:rsid w:val="00471FFD"/>
    <w:rsid w:val="00474CD7"/>
    <w:rsid w:val="004C546D"/>
    <w:rsid w:val="004F4771"/>
    <w:rsid w:val="0053252D"/>
    <w:rsid w:val="005337A1"/>
    <w:rsid w:val="005D690A"/>
    <w:rsid w:val="0061431A"/>
    <w:rsid w:val="006613B5"/>
    <w:rsid w:val="00712C54"/>
    <w:rsid w:val="007309FD"/>
    <w:rsid w:val="00755E08"/>
    <w:rsid w:val="007B2E1A"/>
    <w:rsid w:val="00842BCB"/>
    <w:rsid w:val="008529C8"/>
    <w:rsid w:val="00952C91"/>
    <w:rsid w:val="009907CD"/>
    <w:rsid w:val="009A18F4"/>
    <w:rsid w:val="00A169DD"/>
    <w:rsid w:val="00A36492"/>
    <w:rsid w:val="00A94CE2"/>
    <w:rsid w:val="00AA74C3"/>
    <w:rsid w:val="00AE09D5"/>
    <w:rsid w:val="00B223B4"/>
    <w:rsid w:val="00B24987"/>
    <w:rsid w:val="00BA277E"/>
    <w:rsid w:val="00C22510"/>
    <w:rsid w:val="00D33677"/>
    <w:rsid w:val="00D51611"/>
    <w:rsid w:val="00D93251"/>
    <w:rsid w:val="00DF52ED"/>
    <w:rsid w:val="00E01263"/>
    <w:rsid w:val="00E04383"/>
    <w:rsid w:val="00E27FD5"/>
    <w:rsid w:val="00E501F7"/>
    <w:rsid w:val="00EA7693"/>
    <w:rsid w:val="00EB32D3"/>
    <w:rsid w:val="00EB77E1"/>
    <w:rsid w:val="00ED4699"/>
    <w:rsid w:val="00EF3C48"/>
    <w:rsid w:val="00F220B9"/>
    <w:rsid w:val="00FA106B"/>
    <w:rsid w:val="00FD3975"/>
    <w:rsid w:val="22BBB774"/>
    <w:rsid w:val="25DD8F41"/>
    <w:rsid w:val="28993116"/>
    <w:rsid w:val="4AC939B6"/>
    <w:rsid w:val="7A7F3E46"/>
    <w:rsid w:val="7FFFEA8B"/>
    <w:rsid w:val="9FB9631F"/>
    <w:rsid w:val="BECA9A71"/>
    <w:rsid w:val="BF7CFE49"/>
    <w:rsid w:val="D59FF242"/>
    <w:rsid w:val="DFFA1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table" w:styleId="5">
    <w:name w:val="Table Grid"/>
    <w:basedOn w:val="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0"/>
    <w:rPr>
      <w:kern w:val="2"/>
      <w:sz w:val="18"/>
      <w:szCs w:val="18"/>
    </w:rPr>
  </w:style>
  <w:style w:type="character" w:customStyle="1" w:styleId="8">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3672</Words>
  <Characters>3720</Characters>
  <Lines>146</Lines>
  <Paragraphs>162</Paragraphs>
  <TotalTime>0</TotalTime>
  <ScaleCrop>false</ScaleCrop>
  <LinksUpToDate>false</LinksUpToDate>
  <CharactersWithSpaces>3721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2026-09-09T17:12:00Z</dcterms:created>
  <dc:creator>不遇卒马</dc:creator>
  <cp:lastModifiedBy>米老鼠</cp:lastModifiedBy>
  <cp:lastPrinted>2026-09-21T01:01:33Z</cp:lastPrinted>
  <dcterms:modified xsi:type="dcterms:W3CDTF">2026-09-21T01:01:43Z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5B65C139053FC49025C0A86A2A92A5A4_43</vt:lpwstr>
  </property>
  <property fmtid="{D5CDD505-2E9C-101B-9397-08002B2CF9AE}" pid="4" name="KSOTemplateDocerSaveRecord">
    <vt:lpwstr>eyJoZGlkIjoiYzc1ZGQwMGIxN2FiNGZlZGJjNjRjYjM4NTQzNDZmZGYiLCJ1c2VySWQiOiI1ODUxNjczNDQifQ==</vt:lpwstr>
  </property>
</Properties>
</file>