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23"/>
          <w:rFonts w:ascii="宋体" w:hAnsi="宋体" w:eastAsia="宋体"/>
          <w:b w:val="0"/>
          <w:sz w:val="28"/>
          <w:szCs w:val="28"/>
        </w:rPr>
      </w:pPr>
      <w:r>
        <w:rPr>
          <w:rStyle w:val="23"/>
          <w:rFonts w:hint="eastAsia" w:ascii="宋体" w:hAnsi="宋体" w:eastAsia="宋体"/>
          <w:b w:val="0"/>
          <w:sz w:val="28"/>
          <w:szCs w:val="28"/>
        </w:rPr>
        <w:t>附件</w:t>
      </w:r>
      <w:r>
        <w:rPr>
          <w:rStyle w:val="23"/>
          <w:rFonts w:hint="eastAsia" w:ascii="宋体" w:hAnsi="宋体" w:eastAsia="宋体"/>
          <w:b w:val="0"/>
          <w:sz w:val="28"/>
          <w:szCs w:val="28"/>
          <w:lang w:val="en-US" w:eastAsia="zh-CN"/>
        </w:rPr>
        <w:t>1-报价表</w:t>
      </w:r>
      <w:r>
        <w:rPr>
          <w:rStyle w:val="23"/>
          <w:rFonts w:hint="eastAsia" w:ascii="宋体" w:hAnsi="宋体" w:eastAsia="宋体"/>
          <w:b w:val="0"/>
          <w:sz w:val="28"/>
          <w:szCs w:val="28"/>
        </w:rPr>
        <w:t xml:space="preserve">：      </w:t>
      </w: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color w:val="333333"/>
          <w:sz w:val="32"/>
          <w:szCs w:val="32"/>
          <w:lang w:val="en-US" w:eastAsia="zh-CN"/>
        </w:rPr>
        <w:t>采购项目</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2026年学院办公用品</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采购</w:t>
      </w:r>
      <w:r>
        <w:rPr>
          <w:rFonts w:hint="eastAsia" w:asciiTheme="majorEastAsia" w:hAnsiTheme="majorEastAsia" w:eastAsiaTheme="majorEastAsia" w:cstheme="majorEastAsia"/>
          <w:b/>
          <w:bCs/>
          <w:color w:val="333333"/>
          <w:sz w:val="32"/>
          <w:szCs w:val="32"/>
        </w:rPr>
        <w:t>报</w:t>
      </w:r>
      <w:r>
        <w:rPr>
          <w:rFonts w:hint="eastAsia" w:asciiTheme="majorEastAsia" w:hAnsiTheme="majorEastAsia" w:eastAsiaTheme="majorEastAsia" w:cstheme="majorEastAsia"/>
          <w:b/>
          <w:bCs/>
          <w:sz w:val="32"/>
          <w:szCs w:val="32"/>
        </w:rPr>
        <w:t>价表</w:t>
      </w:r>
    </w:p>
    <w:p>
      <w:pPr>
        <w:jc w:val="center"/>
        <w:rPr>
          <w:rFonts w:hint="eastAsia" w:ascii="楷体" w:hAnsi="楷体" w:eastAsia="楷体" w:cs="仿宋_GB2312"/>
          <w:sz w:val="24"/>
          <w:szCs w:val="24"/>
        </w:rPr>
      </w:pPr>
      <w:r>
        <w:rPr>
          <w:rFonts w:hint="eastAsia" w:ascii="楷体" w:hAnsi="楷体" w:eastAsia="楷体" w:cs="仿宋_GB2312"/>
          <w:sz w:val="24"/>
          <w:szCs w:val="24"/>
        </w:rPr>
        <w:t>（有效报价时间：自发出之日起至202</w:t>
      </w:r>
      <w:r>
        <w:rPr>
          <w:rFonts w:hint="eastAsia" w:ascii="楷体" w:hAnsi="楷体" w:eastAsia="楷体" w:cs="仿宋_GB2312"/>
          <w:sz w:val="24"/>
          <w:szCs w:val="24"/>
          <w:lang w:val="en-US" w:eastAsia="zh-CN"/>
        </w:rPr>
        <w:t>5</w:t>
      </w:r>
      <w:r>
        <w:rPr>
          <w:rFonts w:hint="eastAsia" w:ascii="楷体" w:hAnsi="楷体" w:eastAsia="楷体" w:cs="仿宋_GB2312"/>
          <w:sz w:val="24"/>
          <w:szCs w:val="24"/>
        </w:rPr>
        <w:t>年</w:t>
      </w:r>
      <w:r>
        <w:rPr>
          <w:rFonts w:hint="eastAsia" w:ascii="楷体" w:hAnsi="楷体" w:eastAsia="楷体" w:cs="仿宋_GB2312"/>
          <w:sz w:val="24"/>
          <w:szCs w:val="24"/>
          <w:lang w:val="en-US" w:eastAsia="zh-CN"/>
        </w:rPr>
        <w:t>12</w:t>
      </w:r>
      <w:r>
        <w:rPr>
          <w:rFonts w:hint="eastAsia" w:ascii="楷体" w:hAnsi="楷体" w:eastAsia="楷体" w:cs="仿宋_GB2312"/>
          <w:sz w:val="24"/>
          <w:szCs w:val="24"/>
        </w:rPr>
        <w:t>月</w:t>
      </w:r>
      <w:r>
        <w:rPr>
          <w:rFonts w:hint="eastAsia" w:ascii="楷体" w:hAnsi="楷体" w:eastAsia="楷体" w:cs="仿宋_GB2312"/>
          <w:sz w:val="24"/>
          <w:szCs w:val="24"/>
          <w:lang w:val="en-US" w:eastAsia="zh-CN"/>
        </w:rPr>
        <w:t>11</w:t>
      </w:r>
      <w:r>
        <w:rPr>
          <w:rFonts w:hint="eastAsia" w:ascii="楷体" w:hAnsi="楷体" w:eastAsia="楷体" w:cs="仿宋_GB2312"/>
          <w:sz w:val="24"/>
          <w:szCs w:val="24"/>
        </w:rPr>
        <w:t>日</w:t>
      </w:r>
      <w:r>
        <w:rPr>
          <w:rFonts w:hint="eastAsia" w:ascii="楷体" w:hAnsi="楷体" w:eastAsia="楷体" w:cs="仿宋_GB2312"/>
          <w:sz w:val="24"/>
          <w:szCs w:val="24"/>
          <w:lang w:val="en-US" w:eastAsia="zh-CN"/>
        </w:rPr>
        <w:t>16</w:t>
      </w:r>
      <w:r>
        <w:rPr>
          <w:rFonts w:hint="eastAsia" w:ascii="楷体" w:hAnsi="楷体" w:eastAsia="楷体" w:cs="仿宋_GB2312"/>
          <w:sz w:val="24"/>
          <w:szCs w:val="24"/>
        </w:rPr>
        <w:t>时止）</w:t>
      </w:r>
    </w:p>
    <w:tbl>
      <w:tblPr>
        <w:tblStyle w:val="35"/>
        <w:tblpPr w:leftFromText="180" w:rightFromText="180" w:vertAnchor="text" w:horzAnchor="page" w:tblpX="1081" w:tblpY="210"/>
        <w:tblOverlap w:val="never"/>
        <w:tblW w:w="103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9"/>
        <w:gridCol w:w="1512"/>
        <w:gridCol w:w="858"/>
        <w:gridCol w:w="828"/>
        <w:gridCol w:w="2039"/>
        <w:gridCol w:w="43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0" w:hRule="atLeast"/>
        </w:trPr>
        <w:tc>
          <w:tcPr>
            <w:tcW w:w="769"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序号</w:t>
            </w:r>
          </w:p>
        </w:tc>
        <w:tc>
          <w:tcPr>
            <w:tcW w:w="1512"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名称</w:t>
            </w:r>
          </w:p>
        </w:tc>
        <w:tc>
          <w:tcPr>
            <w:tcW w:w="85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单位</w:t>
            </w:r>
          </w:p>
        </w:tc>
        <w:tc>
          <w:tcPr>
            <w:tcW w:w="82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数量</w:t>
            </w:r>
          </w:p>
        </w:tc>
        <w:tc>
          <w:tcPr>
            <w:tcW w:w="2039" w:type="dxa"/>
            <w:vAlign w:val="center"/>
          </w:tcPr>
          <w:p>
            <w:pPr>
              <w:adjustRightInd w:val="0"/>
              <w:snapToGrid w:val="0"/>
              <w:jc w:val="center"/>
              <w:rPr>
                <w:rFonts w:hint="eastAsia" w:ascii="仿宋" w:hAnsi="仿宋" w:eastAsia="仿宋"/>
                <w:b/>
                <w:kern w:val="0"/>
                <w:sz w:val="24"/>
                <w:szCs w:val="24"/>
                <w:lang w:eastAsia="zh-CN"/>
              </w:rPr>
            </w:pPr>
            <w:r>
              <w:rPr>
                <w:rFonts w:hint="eastAsia" w:ascii="仿宋" w:hAnsi="仿宋" w:eastAsia="仿宋"/>
                <w:b/>
                <w:kern w:val="0"/>
                <w:sz w:val="24"/>
                <w:szCs w:val="24"/>
              </w:rPr>
              <w:t>主要技术参数</w:t>
            </w:r>
            <w:r>
              <w:rPr>
                <w:rFonts w:hint="eastAsia" w:ascii="仿宋" w:hAnsi="仿宋" w:eastAsia="仿宋"/>
                <w:b/>
                <w:kern w:val="0"/>
                <w:sz w:val="24"/>
                <w:szCs w:val="24"/>
                <w:lang w:eastAsia="zh-CN"/>
              </w:rPr>
              <w:t>及要求</w:t>
            </w:r>
          </w:p>
        </w:tc>
        <w:tc>
          <w:tcPr>
            <w:tcW w:w="4370" w:type="dxa"/>
            <w:vAlign w:val="center"/>
          </w:tcPr>
          <w:p>
            <w:pPr>
              <w:adjustRightInd w:val="0"/>
              <w:snapToGrid w:val="0"/>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36" w:hRule="exact"/>
        </w:trPr>
        <w:tc>
          <w:tcPr>
            <w:tcW w:w="769"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1512"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kern w:val="2"/>
                <w:sz w:val="28"/>
                <w:szCs w:val="28"/>
                <w:lang w:val="en-US" w:eastAsia="zh-CN" w:bidi="ar"/>
              </w:rPr>
              <w:t>2026年学院办公用品</w:t>
            </w:r>
          </w:p>
        </w:tc>
        <w:tc>
          <w:tcPr>
            <w:tcW w:w="858"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项</w:t>
            </w:r>
          </w:p>
        </w:tc>
        <w:tc>
          <w:tcPr>
            <w:tcW w:w="828"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2039"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见附件2</w:t>
            </w:r>
          </w:p>
        </w:tc>
        <w:tc>
          <w:tcPr>
            <w:tcW w:w="437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如供应商为本项目提供的所有产品中有属于《强制性产品认证目录》范围内产品的，均应通过国家强制性产品认证并取得认证证书或经过强制性认证产品符合性自我声明。（</w:t>
            </w:r>
            <w:r>
              <w:rPr>
                <w:rFonts w:hint="eastAsia" w:asciiTheme="minorEastAsia" w:hAnsiTheme="minorEastAsia" w:cstheme="minorEastAsia"/>
                <w:sz w:val="21"/>
                <w:szCs w:val="21"/>
                <w:lang w:eastAsia="zh-CN"/>
              </w:rPr>
              <w:t>签订合同</w:t>
            </w:r>
            <w:r>
              <w:rPr>
                <w:rFonts w:hint="eastAsia" w:asciiTheme="minorEastAsia" w:hAnsiTheme="minorEastAsia" w:eastAsiaTheme="minorEastAsia" w:cstheme="minorEastAsia"/>
                <w:sz w:val="21"/>
                <w:szCs w:val="21"/>
              </w:rPr>
              <w:t>时须提供产品对应的有效的“CCC”认证证书或经过强制性认证产品符合性自我声明扫描件并加盖供应商公章）。供应商为本项目提供的所有产品应符合现行的强制性国家相关标准、行业标准。</w:t>
            </w:r>
          </w:p>
          <w:p>
            <w:pPr>
              <w:jc w:val="left"/>
              <w:rPr>
                <w:rFonts w:hint="default" w:ascii="宋体" w:hAnsi="宋体" w:eastAsia="宋体" w:cs="宋体"/>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3" w:hRule="atLeast"/>
        </w:trPr>
        <w:tc>
          <w:tcPr>
            <w:tcW w:w="2281" w:type="dxa"/>
            <w:gridSpan w:val="2"/>
            <w:vAlign w:val="center"/>
          </w:tcPr>
          <w:p>
            <w:pPr>
              <w:widowControl/>
              <w:jc w:val="center"/>
              <w:rPr>
                <w:rFonts w:hint="eastAsia"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合 计</w:t>
            </w:r>
            <w:r>
              <w:rPr>
                <w:rFonts w:hint="eastAsia" w:ascii="仿宋" w:hAnsi="仿宋" w:eastAsia="仿宋" w:cs="仿宋"/>
                <w:sz w:val="24"/>
              </w:rPr>
              <w:t>（元）</w:t>
            </w:r>
          </w:p>
        </w:tc>
        <w:tc>
          <w:tcPr>
            <w:tcW w:w="8095" w:type="dxa"/>
            <w:gridSpan w:val="4"/>
            <w:vAlign w:val="center"/>
          </w:tcPr>
          <w:p>
            <w:pPr>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eastAsia="zh-CN"/>
              </w:rPr>
              <w:t>小写：</w:t>
            </w:r>
            <w:r>
              <w:rPr>
                <w:rFonts w:hint="eastAsia" w:ascii="仿宋" w:hAnsi="仿宋" w:eastAsia="仿宋" w:cs="仿宋"/>
                <w:kern w:val="0"/>
                <w:sz w:val="24"/>
                <w:szCs w:val="24"/>
                <w:lang w:val="en-US" w:eastAsia="zh-CN"/>
              </w:rPr>
              <w:t xml:space="preserve">              元、 大写：                      元整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附加条件</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（如有请明确表述）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4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交货日期</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自签订合同且采购人下达供货任务书之日起XX天内交货到采购人指定地点并验收合格投入使用。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3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报价商家名称</w:t>
            </w:r>
          </w:p>
          <w:p>
            <w:pPr>
              <w:jc w:val="center"/>
              <w:rPr>
                <w:rFonts w:ascii="仿宋" w:hAnsi="仿宋" w:eastAsia="仿宋" w:cs="仿宋"/>
                <w:kern w:val="0"/>
                <w:sz w:val="24"/>
                <w:szCs w:val="24"/>
              </w:rPr>
            </w:pPr>
            <w:r>
              <w:rPr>
                <w:rFonts w:hint="eastAsia" w:ascii="仿宋" w:hAnsi="仿宋" w:eastAsia="仿宋" w:cs="仿宋"/>
                <w:kern w:val="0"/>
                <w:sz w:val="24"/>
                <w:szCs w:val="24"/>
              </w:rPr>
              <w:t>（盖章）</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（盖章方为有效，否则报价无效。）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联系人及电话</w:t>
            </w:r>
          </w:p>
        </w:tc>
        <w:tc>
          <w:tcPr>
            <w:tcW w:w="8095" w:type="dxa"/>
            <w:gridSpan w:val="4"/>
            <w:vAlign w:val="center"/>
          </w:tcPr>
          <w:p>
            <w:pPr>
              <w:jc w:val="center"/>
              <w:rPr>
                <w:rFonts w:ascii="仿宋" w:hAnsi="仿宋" w:eastAsia="仿宋" w:cs="仿宋"/>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1"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报价时间</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年     月     日</w:t>
            </w:r>
          </w:p>
        </w:tc>
      </w:tr>
    </w:tbl>
    <w:p>
      <w:pPr>
        <w:jc w:val="center"/>
        <w:rPr>
          <w:rFonts w:hint="eastAsia" w:ascii="楷体" w:hAnsi="楷体" w:eastAsia="楷体"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备注: 1、报价表请用pdf格式上传至邮箱。</w:t>
      </w:r>
    </w:p>
    <w:p>
      <w:pPr>
        <w:keepNext w:val="0"/>
        <w:keepLines w:val="0"/>
        <w:pageBreakBefore w:val="0"/>
        <w:widowControl w:val="0"/>
        <w:kinsoku/>
        <w:wordWrap/>
        <w:overflowPunct/>
        <w:topLinePunct w:val="0"/>
        <w:autoSpaceDE/>
        <w:autoSpaceDN/>
        <w:bidi w:val="0"/>
        <w:adjustRightInd/>
        <w:snapToGrid/>
        <w:spacing w:line="380" w:lineRule="exact"/>
        <w:ind w:firstLine="723" w:firstLineChars="40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2、报价为包干价，含税费、运输费、安装费、人工费等一切费用。</w:t>
      </w:r>
    </w:p>
    <w:p>
      <w:pPr>
        <w:pStyle w:val="2"/>
        <w:numPr>
          <w:ilvl w:val="0"/>
          <w:numId w:val="0"/>
        </w:numPr>
        <w:ind w:firstLine="723" w:firstLineChars="400"/>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3、</w:t>
      </w:r>
      <w:r>
        <w:rPr>
          <w:rFonts w:hint="eastAsia" w:ascii="宋体" w:hAnsi="宋体" w:eastAsia="宋体" w:cs="宋体"/>
          <w:b/>
          <w:bCs/>
          <w:sz w:val="18"/>
          <w:szCs w:val="18"/>
          <w:lang w:val="en-US" w:eastAsia="zh-CN"/>
        </w:rPr>
        <w:t>此报价必须单价、总价都要报，否则为无效报价</w:t>
      </w:r>
      <w:r>
        <w:rPr>
          <w:rFonts w:hint="eastAsia" w:ascii="宋体" w:hAnsi="宋体" w:cs="宋体"/>
          <w:b/>
          <w:bCs/>
          <w:sz w:val="18"/>
          <w:szCs w:val="18"/>
          <w:lang w:val="en-US" w:eastAsia="zh-CN"/>
        </w:rPr>
        <w:t>。</w:t>
      </w:r>
    </w:p>
    <w:p>
      <w:pPr>
        <w:numPr>
          <w:ilvl w:val="0"/>
          <w:numId w:val="0"/>
        </w:numP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xml:space="preserve">　     </w:t>
      </w:r>
    </w:p>
    <w:p>
      <w:pPr>
        <w:numPr>
          <w:ilvl w:val="0"/>
          <w:numId w:val="0"/>
        </w:numPr>
        <w:rPr>
          <w:rFonts w:hint="eastAsia" w:ascii="宋体" w:hAnsi="宋体" w:eastAsia="宋体" w:cs="宋体"/>
          <w:b/>
          <w:bCs/>
          <w:sz w:val="18"/>
          <w:szCs w:val="18"/>
          <w:lang w:val="en-US" w:eastAsia="zh-CN"/>
        </w:rPr>
      </w:pPr>
    </w:p>
    <w:p>
      <w:pPr>
        <w:numPr>
          <w:ilvl w:val="0"/>
          <w:numId w:val="0"/>
        </w:numPr>
        <w:rPr>
          <w:rFonts w:hint="default"/>
          <w:lang w:val="en-US" w:eastAsia="zh-CN"/>
        </w:rPr>
      </w:pPr>
      <w:r>
        <w:rPr>
          <w:rFonts w:hint="eastAsia"/>
          <w:lang w:val="en-US" w:eastAsia="zh-CN"/>
        </w:rPr>
        <w:t>　　　</w:t>
      </w:r>
    </w:p>
    <w:p>
      <w:pPr>
        <w:spacing w:line="560" w:lineRule="exact"/>
        <w:jc w:val="both"/>
        <w:rPr>
          <w:rFonts w:hint="eastAsia" w:ascii="Calibri" w:hAnsi="Calibri" w:eastAsia="宋体" w:cs="Times New Roman"/>
          <w:b/>
          <w:bCs/>
          <w:color w:val="000000"/>
          <w:sz w:val="36"/>
          <w:szCs w:val="44"/>
          <w:lang w:val="en-US" w:eastAsia="zh-CN"/>
        </w:rPr>
      </w:pPr>
      <w:r>
        <w:rPr>
          <w:rFonts w:hint="eastAsia" w:ascii="Calibri" w:hAnsi="Calibri" w:eastAsia="宋体" w:cs="Times New Roman"/>
          <w:b/>
          <w:bCs/>
          <w:color w:val="000000"/>
          <w:sz w:val="36"/>
          <w:szCs w:val="44"/>
          <w:lang w:val="en-US" w:eastAsia="zh-CN"/>
        </w:rPr>
        <w:t>附件2：</w:t>
      </w:r>
    </w:p>
    <w:tbl>
      <w:tblPr>
        <w:tblW w:w="9766" w:type="dxa"/>
        <w:tblInd w:w="0" w:type="dxa"/>
        <w:shd w:val="clear"/>
        <w:tblLayout w:type="fixed"/>
        <w:tblCellMar>
          <w:top w:w="0" w:type="dxa"/>
          <w:left w:w="0" w:type="dxa"/>
          <w:bottom w:w="0" w:type="dxa"/>
          <w:right w:w="0" w:type="dxa"/>
        </w:tblCellMar>
      </w:tblPr>
      <w:tblGrid>
        <w:gridCol w:w="545"/>
        <w:gridCol w:w="1171"/>
        <w:gridCol w:w="1390"/>
        <w:gridCol w:w="1634"/>
        <w:gridCol w:w="1158"/>
        <w:gridCol w:w="967"/>
        <w:gridCol w:w="967"/>
        <w:gridCol w:w="899"/>
        <w:gridCol w:w="1035"/>
      </w:tblGrid>
      <w:tr>
        <w:tblPrEx>
          <w:shd w:val="clear"/>
          <w:tblLayout w:type="fixed"/>
          <w:tblCellMar>
            <w:top w:w="0" w:type="dxa"/>
            <w:left w:w="0" w:type="dxa"/>
            <w:bottom w:w="0" w:type="dxa"/>
            <w:right w:w="0" w:type="dxa"/>
          </w:tblCellMar>
        </w:tblPrEx>
        <w:trPr>
          <w:trHeight w:val="740" w:hRule="atLeast"/>
        </w:trPr>
        <w:tc>
          <w:tcPr>
            <w:tcW w:w="9766" w:type="dxa"/>
            <w:gridSpan w:val="9"/>
            <w:tcBorders>
              <w:top w:val="nil"/>
              <w:left w:val="nil"/>
              <w:bottom w:val="nil"/>
              <w:right w:val="nil"/>
            </w:tcBorders>
            <w:shd w:val="clear"/>
            <w:noWrap/>
            <w:tcMar>
              <w:top w:w="10" w:type="dxa"/>
              <w:left w:w="10" w:type="dxa"/>
              <w:right w:w="10" w:type="dxa"/>
            </w:tcMar>
            <w:vAlign w:val="center"/>
          </w:tcPr>
          <w:p>
            <w:pPr>
              <w:keepNext w:val="0"/>
              <w:keepLines w:val="0"/>
              <w:widowControl/>
              <w:suppressLineNumbers w:val="0"/>
              <w:jc w:val="center"/>
              <w:textAlignment w:val="center"/>
              <w:rPr>
                <w:rFonts w:ascii="黑体" w:hAnsi="宋体" w:eastAsia="黑体" w:cs="黑体"/>
                <w:i w:val="0"/>
                <w:color w:val="000000"/>
                <w:sz w:val="36"/>
                <w:szCs w:val="36"/>
                <w:u w:val="none"/>
              </w:rPr>
            </w:pPr>
            <w:r>
              <w:rPr>
                <w:rFonts w:hint="eastAsia" w:ascii="黑体" w:hAnsi="宋体" w:eastAsia="黑体" w:cs="黑体"/>
                <w:i w:val="0"/>
                <w:color w:val="000000"/>
                <w:kern w:val="0"/>
                <w:sz w:val="36"/>
                <w:szCs w:val="36"/>
                <w:u w:val="none"/>
                <w:bdr w:val="none" w:color="auto" w:sz="0" w:space="0"/>
                <w:lang w:val="en-US" w:eastAsia="zh-CN" w:bidi="ar"/>
              </w:rPr>
              <w:t>2026年办公用品拟采购明细表</w:t>
            </w:r>
          </w:p>
        </w:tc>
      </w:tr>
      <w:tr>
        <w:tblPrEx>
          <w:tblLayout w:type="fixed"/>
          <w:tblCellMar>
            <w:top w:w="0" w:type="dxa"/>
            <w:left w:w="0" w:type="dxa"/>
            <w:bottom w:w="0" w:type="dxa"/>
            <w:right w:w="0" w:type="dxa"/>
          </w:tblCellMar>
        </w:tblPrEx>
        <w:trPr>
          <w:trHeight w:val="559" w:hRule="atLeast"/>
        </w:trPr>
        <w:tc>
          <w:tcPr>
            <w:tcW w:w="545" w:type="dxa"/>
            <w:vMerge w:val="restart"/>
            <w:tcBorders>
              <w:top w:val="single" w:color="000000" w:sz="8" w:space="0"/>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bdr w:val="none" w:color="auto" w:sz="0" w:space="0"/>
                <w:lang w:val="en-US" w:eastAsia="zh-CN" w:bidi="ar"/>
              </w:rPr>
              <w:t>序号</w:t>
            </w:r>
          </w:p>
        </w:tc>
        <w:tc>
          <w:tcPr>
            <w:tcW w:w="1171" w:type="dxa"/>
            <w:vMerge w:val="restart"/>
            <w:tcBorders>
              <w:top w:val="single" w:color="000000" w:sz="8" w:space="0"/>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bdr w:val="none" w:color="auto" w:sz="0" w:space="0"/>
                <w:lang w:val="en-US" w:eastAsia="zh-CN" w:bidi="ar"/>
              </w:rPr>
              <w:t>项目名称</w:t>
            </w:r>
          </w:p>
        </w:tc>
        <w:tc>
          <w:tcPr>
            <w:tcW w:w="1390" w:type="dxa"/>
            <w:vMerge w:val="restart"/>
            <w:tcBorders>
              <w:top w:val="single" w:color="000000" w:sz="8" w:space="0"/>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bdr w:val="none" w:color="auto" w:sz="0" w:space="0"/>
                <w:lang w:val="en-US" w:eastAsia="zh-CN" w:bidi="ar"/>
              </w:rPr>
              <w:t>品牌</w:t>
            </w:r>
          </w:p>
        </w:tc>
        <w:tc>
          <w:tcPr>
            <w:tcW w:w="1634" w:type="dxa"/>
            <w:vMerge w:val="restart"/>
            <w:tcBorders>
              <w:top w:val="single" w:color="000000" w:sz="8" w:space="0"/>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bdr w:val="none" w:color="auto" w:sz="0" w:space="0"/>
                <w:lang w:val="en-US" w:eastAsia="zh-CN" w:bidi="ar"/>
              </w:rPr>
              <w:t>规格型号</w:t>
            </w:r>
          </w:p>
        </w:tc>
        <w:tc>
          <w:tcPr>
            <w:tcW w:w="1158" w:type="dxa"/>
            <w:tcBorders>
              <w:top w:val="single" w:color="000000" w:sz="8" w:space="0"/>
              <w:left w:val="nil"/>
              <w:bottom w:val="nil"/>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bdr w:val="none" w:color="auto" w:sz="0" w:space="0"/>
                <w:lang w:val="en-US" w:eastAsia="zh-CN" w:bidi="ar"/>
              </w:rPr>
              <w:t>主要技术</w:t>
            </w:r>
          </w:p>
        </w:tc>
        <w:tc>
          <w:tcPr>
            <w:tcW w:w="967" w:type="dxa"/>
            <w:vMerge w:val="restart"/>
            <w:tcBorders>
              <w:top w:val="single" w:color="000000" w:sz="8" w:space="0"/>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bdr w:val="none" w:color="auto" w:sz="0" w:space="0"/>
                <w:lang w:val="en-US" w:eastAsia="zh-CN" w:bidi="ar"/>
              </w:rPr>
              <w:t>单位</w:t>
            </w:r>
          </w:p>
        </w:tc>
        <w:tc>
          <w:tcPr>
            <w:tcW w:w="967" w:type="dxa"/>
            <w:vMerge w:val="restart"/>
            <w:tcBorders>
              <w:top w:val="single" w:color="000000" w:sz="8" w:space="0"/>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bdr w:val="none" w:color="auto" w:sz="0" w:space="0"/>
                <w:lang w:val="en-US" w:eastAsia="zh-CN" w:bidi="ar"/>
              </w:rPr>
              <w:t>数量</w:t>
            </w:r>
          </w:p>
        </w:tc>
        <w:tc>
          <w:tcPr>
            <w:tcW w:w="899" w:type="dxa"/>
            <w:vMerge w:val="restart"/>
            <w:tcBorders>
              <w:top w:val="single" w:color="000000" w:sz="8" w:space="0"/>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bdr w:val="none" w:color="auto" w:sz="0" w:space="0"/>
                <w:lang w:val="en-US" w:eastAsia="zh-CN" w:bidi="ar"/>
              </w:rPr>
              <w:t>单价（元）</w:t>
            </w:r>
          </w:p>
        </w:tc>
        <w:tc>
          <w:tcPr>
            <w:tcW w:w="1035" w:type="dxa"/>
            <w:vMerge w:val="restart"/>
            <w:tcBorders>
              <w:top w:val="single" w:color="000000" w:sz="8" w:space="0"/>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bdr w:val="none" w:color="auto" w:sz="0" w:space="0"/>
                <w:lang w:val="en-US" w:eastAsia="zh-CN" w:bidi="ar"/>
              </w:rPr>
              <w:t>总价（元）</w:t>
            </w:r>
          </w:p>
        </w:tc>
      </w:tr>
      <w:tr>
        <w:tblPrEx>
          <w:tblLayout w:type="fixed"/>
          <w:tblCellMar>
            <w:top w:w="0" w:type="dxa"/>
            <w:left w:w="0" w:type="dxa"/>
            <w:bottom w:w="0" w:type="dxa"/>
            <w:right w:w="0" w:type="dxa"/>
          </w:tblCellMar>
        </w:tblPrEx>
        <w:trPr>
          <w:trHeight w:val="559" w:hRule="atLeast"/>
        </w:trPr>
        <w:tc>
          <w:tcPr>
            <w:tcW w:w="545" w:type="dxa"/>
            <w:vMerge w:val="continue"/>
            <w:tcBorders>
              <w:top w:val="single" w:color="000000" w:sz="8" w:space="0"/>
              <w:left w:val="single" w:color="000000" w:sz="8" w:space="0"/>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b/>
                <w:i w:val="0"/>
                <w:color w:val="000000"/>
                <w:sz w:val="21"/>
                <w:szCs w:val="21"/>
                <w:u w:val="none"/>
              </w:rPr>
            </w:pPr>
          </w:p>
        </w:tc>
        <w:tc>
          <w:tcPr>
            <w:tcW w:w="1171" w:type="dxa"/>
            <w:vMerge w:val="continue"/>
            <w:tcBorders>
              <w:top w:val="single" w:color="000000" w:sz="8" w:space="0"/>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b/>
                <w:i w:val="0"/>
                <w:color w:val="000000"/>
                <w:sz w:val="21"/>
                <w:szCs w:val="21"/>
                <w:u w:val="none"/>
              </w:rPr>
            </w:pPr>
          </w:p>
        </w:tc>
        <w:tc>
          <w:tcPr>
            <w:tcW w:w="1390" w:type="dxa"/>
            <w:vMerge w:val="continue"/>
            <w:tcBorders>
              <w:top w:val="single" w:color="000000" w:sz="8" w:space="0"/>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b/>
                <w:i w:val="0"/>
                <w:color w:val="000000"/>
                <w:sz w:val="21"/>
                <w:szCs w:val="21"/>
                <w:u w:val="none"/>
              </w:rPr>
            </w:pPr>
          </w:p>
        </w:tc>
        <w:tc>
          <w:tcPr>
            <w:tcW w:w="1634" w:type="dxa"/>
            <w:vMerge w:val="continue"/>
            <w:tcBorders>
              <w:top w:val="single" w:color="000000" w:sz="8" w:space="0"/>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b/>
                <w:i w:val="0"/>
                <w:color w:val="000000"/>
                <w:sz w:val="21"/>
                <w:szCs w:val="21"/>
                <w:u w:val="none"/>
              </w:rPr>
            </w:pP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bdr w:val="none" w:color="auto" w:sz="0" w:space="0"/>
                <w:lang w:val="en-US" w:eastAsia="zh-CN" w:bidi="ar"/>
              </w:rPr>
              <w:t>参数</w:t>
            </w:r>
          </w:p>
        </w:tc>
        <w:tc>
          <w:tcPr>
            <w:tcW w:w="967" w:type="dxa"/>
            <w:vMerge w:val="continue"/>
            <w:tcBorders>
              <w:top w:val="single" w:color="000000" w:sz="8" w:space="0"/>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b/>
                <w:i w:val="0"/>
                <w:color w:val="000000"/>
                <w:sz w:val="21"/>
                <w:szCs w:val="21"/>
                <w:u w:val="none"/>
              </w:rPr>
            </w:pPr>
          </w:p>
        </w:tc>
        <w:tc>
          <w:tcPr>
            <w:tcW w:w="967" w:type="dxa"/>
            <w:vMerge w:val="continue"/>
            <w:tcBorders>
              <w:top w:val="single" w:color="000000" w:sz="8" w:space="0"/>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b/>
                <w:i w:val="0"/>
                <w:color w:val="000000"/>
                <w:sz w:val="21"/>
                <w:szCs w:val="21"/>
                <w:u w:val="none"/>
              </w:rPr>
            </w:pPr>
          </w:p>
        </w:tc>
        <w:tc>
          <w:tcPr>
            <w:tcW w:w="899" w:type="dxa"/>
            <w:vMerge w:val="continue"/>
            <w:tcBorders>
              <w:top w:val="single" w:color="000000" w:sz="8" w:space="0"/>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b/>
                <w:i w:val="0"/>
                <w:color w:val="000000"/>
                <w:sz w:val="21"/>
                <w:szCs w:val="21"/>
                <w:u w:val="none"/>
              </w:rPr>
            </w:pPr>
          </w:p>
        </w:tc>
        <w:tc>
          <w:tcPr>
            <w:tcW w:w="1035" w:type="dxa"/>
            <w:vMerge w:val="continue"/>
            <w:tcBorders>
              <w:top w:val="single" w:color="000000" w:sz="8" w:space="0"/>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b/>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1</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中性笔</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现代美、得力</w:t>
            </w: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0.5</w:t>
            </w: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12支/盒</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盒</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500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2</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中性笔</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现代美、得力</w:t>
            </w: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0.7</w:t>
            </w: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12支/盒</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盒</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300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3</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中性笔</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现代美、得力</w:t>
            </w: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w:t>
            </w: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12支/盒</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盒</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100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4</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红色中性笔</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现代美、得力</w:t>
            </w: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0.5</w:t>
            </w: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12支/盒</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盒</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100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5</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油性记号笔</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海歌</w:t>
            </w: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双头油性笔（粗）</w:t>
            </w: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10支/盒</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盒</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40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68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6</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会议记录本</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定做(双面印)</w:t>
            </w: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19*26cm有光纸</w:t>
            </w: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50页/本</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本</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800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7</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工作笔记本</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定做(双面印)</w:t>
            </w: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19*13cm 有光纸</w:t>
            </w: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50页/本</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本</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800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8</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胶水</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博宝</w:t>
            </w: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YS-5033 70G</w:t>
            </w: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1"/>
                <w:szCs w:val="21"/>
                <w:u w:val="none"/>
              </w:rPr>
            </w:pP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瓶</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1000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9</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大红纸</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1"/>
                <w:szCs w:val="21"/>
                <w:u w:val="none"/>
              </w:rPr>
            </w:pP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　全开</w:t>
            </w: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1"/>
                <w:szCs w:val="21"/>
                <w:u w:val="none"/>
              </w:rPr>
            </w:pP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张</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500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10</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大白纸</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1"/>
                <w:szCs w:val="21"/>
                <w:u w:val="none"/>
              </w:rPr>
            </w:pP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　全开</w:t>
            </w: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1"/>
                <w:szCs w:val="21"/>
                <w:u w:val="none"/>
              </w:rPr>
            </w:pP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张</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1000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11</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墨汁</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红岩</w:t>
            </w: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250ML</w:t>
            </w: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1"/>
                <w:szCs w:val="21"/>
                <w:u w:val="none"/>
              </w:rPr>
            </w:pP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瓶</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20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12</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美工刀</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得力</w:t>
            </w: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2001型</w:t>
            </w: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1"/>
                <w:szCs w:val="21"/>
                <w:u w:val="none"/>
              </w:rPr>
            </w:pP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把</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100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13</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剪刀</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得力</w:t>
            </w: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GLB19002</w:t>
            </w: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1"/>
                <w:szCs w:val="21"/>
                <w:u w:val="none"/>
              </w:rPr>
            </w:pP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把</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100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14</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橡皮擦</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得力</w:t>
            </w: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3047型</w:t>
            </w: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1"/>
                <w:szCs w:val="21"/>
                <w:u w:val="none"/>
              </w:rPr>
            </w:pP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个</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100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60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15</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封口胶</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得力</w:t>
            </w: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45mm*60m*45μm</w:t>
            </w: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大透明胶</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个</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200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16</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双面胶</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得力</w:t>
            </w: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宽8mm</w:t>
            </w: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1"/>
                <w:szCs w:val="21"/>
                <w:u w:val="none"/>
              </w:rPr>
            </w:pP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个</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200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17</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铅笔</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中华牌</w:t>
            </w: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12支/盒</w:t>
            </w: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1"/>
                <w:szCs w:val="21"/>
                <w:u w:val="none"/>
              </w:rPr>
            </w:pP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盒</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30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18</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计算器</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卡西欧</w:t>
            </w: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DX-12S</w:t>
            </w: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1"/>
                <w:szCs w:val="21"/>
                <w:u w:val="none"/>
              </w:rPr>
            </w:pP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个</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30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19</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奖状</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1"/>
                <w:szCs w:val="21"/>
                <w:u w:val="none"/>
              </w:rPr>
            </w:pP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4K</w:t>
            </w: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1"/>
                <w:szCs w:val="21"/>
                <w:u w:val="none"/>
              </w:rPr>
            </w:pP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张</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500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20</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奖状</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1"/>
                <w:szCs w:val="21"/>
                <w:u w:val="none"/>
              </w:rPr>
            </w:pP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16K</w:t>
            </w: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1"/>
                <w:szCs w:val="21"/>
                <w:u w:val="none"/>
              </w:rPr>
            </w:pP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张</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500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21</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订书机</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得力</w:t>
            </w: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NO：12</w:t>
            </w: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1"/>
                <w:szCs w:val="21"/>
                <w:u w:val="none"/>
              </w:rPr>
            </w:pP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个</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200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22</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订书针</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得力</w:t>
            </w: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NO.0012</w:t>
            </w: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1"/>
                <w:szCs w:val="21"/>
                <w:u w:val="none"/>
              </w:rPr>
            </w:pP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盒</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600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23</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回形针</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得力</w:t>
            </w: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NO.0018</w:t>
            </w: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1"/>
                <w:szCs w:val="21"/>
                <w:u w:val="none"/>
              </w:rPr>
            </w:pP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盒</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800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24</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荣誉证书</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1"/>
                <w:szCs w:val="21"/>
                <w:u w:val="none"/>
              </w:rPr>
            </w:pP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16K</w:t>
            </w: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外壳</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本</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500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25</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荣誉证书</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1"/>
                <w:szCs w:val="21"/>
                <w:u w:val="none"/>
              </w:rPr>
            </w:pP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16K</w:t>
            </w: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内页</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张</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1500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26</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聘书</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1"/>
                <w:szCs w:val="21"/>
                <w:u w:val="none"/>
              </w:rPr>
            </w:pP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16K</w:t>
            </w: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外壳</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本</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500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27</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聘书</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1"/>
                <w:szCs w:val="21"/>
                <w:u w:val="none"/>
              </w:rPr>
            </w:pP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16K</w:t>
            </w: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内页</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张</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2000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28</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胶棒</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得力</w:t>
            </w: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固体胶水</w:t>
            </w: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1"/>
                <w:szCs w:val="21"/>
                <w:u w:val="none"/>
              </w:rPr>
            </w:pP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个</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50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29</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票夹</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得力</w:t>
            </w: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小</w:t>
            </w: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19MM</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盒</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500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30</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票夹</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得力</w:t>
            </w: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中</w:t>
            </w: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32MM</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盒</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300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31</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票夹</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得力</w:t>
            </w: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大</w:t>
            </w: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50MM</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盒</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100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32</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印台</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得力</w:t>
            </w: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红色、蓝色</w:t>
            </w: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9863#</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个</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50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33</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印台</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得力</w:t>
            </w: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红色、蓝色</w:t>
            </w: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　长方型</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个</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34</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快干印油</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得力</w:t>
            </w: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红色、蓝色</w:t>
            </w: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1"/>
                <w:szCs w:val="21"/>
                <w:u w:val="none"/>
              </w:rPr>
            </w:pP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瓶</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50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84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35</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专用印油</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得力</w:t>
            </w: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红色、蓝色</w:t>
            </w: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光敏（9879）10ML</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瓶</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50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36</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文件夹</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海歌</w:t>
            </w: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纸质</w:t>
            </w: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25*23*32CM</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个</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200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37</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文件架</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海歌</w:t>
            </w: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六格</w:t>
            </w: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1"/>
                <w:szCs w:val="21"/>
                <w:u w:val="none"/>
              </w:rPr>
            </w:pP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个</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30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38</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档案袋</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1"/>
                <w:szCs w:val="21"/>
                <w:u w:val="none"/>
              </w:rPr>
            </w:pP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A4牛皮纸</w:t>
            </w: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带封口钱</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个</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200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40</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塑料文件袋</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1"/>
                <w:szCs w:val="21"/>
                <w:u w:val="none"/>
              </w:rPr>
            </w:pP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A4</w:t>
            </w: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1"/>
                <w:szCs w:val="21"/>
                <w:u w:val="none"/>
              </w:rPr>
            </w:pP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个</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3000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41</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文件盒</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新时达</w:t>
            </w: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A4</w:t>
            </w: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塑料</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个</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1000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84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42</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高级笔记本</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得力</w:t>
            </w: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14.5×21CM  25K  80页</w:t>
            </w: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皮面</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本</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500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43</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A4粉纸</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1"/>
                <w:szCs w:val="21"/>
                <w:u w:val="none"/>
              </w:rPr>
            </w:pP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1"/>
                <w:szCs w:val="21"/>
                <w:u w:val="none"/>
              </w:rPr>
            </w:pP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100张/包</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包</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30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44</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胶圈</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得力</w:t>
            </w: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1"/>
                <w:szCs w:val="21"/>
                <w:u w:val="none"/>
              </w:rPr>
            </w:pP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1"/>
                <w:szCs w:val="21"/>
                <w:u w:val="none"/>
              </w:rPr>
            </w:pP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盒</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45</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起钉器</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得力</w:t>
            </w: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1"/>
                <w:szCs w:val="21"/>
                <w:u w:val="none"/>
              </w:rPr>
            </w:pP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1"/>
                <w:szCs w:val="21"/>
                <w:u w:val="none"/>
              </w:rPr>
            </w:pP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个</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60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940" w:hRule="atLeast"/>
        </w:trPr>
        <w:tc>
          <w:tcPr>
            <w:tcW w:w="545" w:type="dxa"/>
            <w:tcBorders>
              <w:top w:val="nil"/>
              <w:left w:val="single" w:color="000000" w:sz="8" w:space="0"/>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46</w:t>
            </w:r>
          </w:p>
        </w:tc>
        <w:tc>
          <w:tcPr>
            <w:tcW w:w="1171"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标签</w:t>
            </w:r>
          </w:p>
        </w:tc>
        <w:tc>
          <w:tcPr>
            <w:tcW w:w="1390"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49*38mm(加粘款）</w:t>
            </w:r>
          </w:p>
        </w:tc>
        <w:tc>
          <w:tcPr>
            <w:tcW w:w="1634" w:type="dxa"/>
            <w:tcBorders>
              <w:top w:val="nil"/>
              <w:left w:val="nil"/>
              <w:bottom w:val="single" w:color="000000" w:sz="8" w:space="0"/>
              <w:right w:val="single" w:color="000000" w:sz="8" w:space="0"/>
            </w:tcBorders>
            <w:shd w:val="clear"/>
            <w:tcMar>
              <w:top w:w="10" w:type="dxa"/>
              <w:left w:w="10" w:type="dxa"/>
              <w:right w:w="10" w:type="dxa"/>
            </w:tcMar>
            <w:vAlign w:val="center"/>
          </w:tcPr>
          <w:p>
            <w:pPr>
              <w:jc w:val="center"/>
              <w:rPr>
                <w:rFonts w:hint="eastAsia" w:ascii="仿宋" w:hAnsi="仿宋" w:eastAsia="仿宋" w:cs="仿宋"/>
                <w:i w:val="0"/>
                <w:color w:val="000000"/>
                <w:sz w:val="21"/>
                <w:szCs w:val="21"/>
                <w:u w:val="none"/>
              </w:rPr>
            </w:pPr>
          </w:p>
        </w:tc>
        <w:tc>
          <w:tcPr>
            <w:tcW w:w="1158"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100张/包</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本</w:t>
            </w:r>
          </w:p>
        </w:tc>
        <w:tc>
          <w:tcPr>
            <w:tcW w:w="967"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bdr w:val="none" w:color="auto" w:sz="0" w:space="0"/>
                <w:lang w:val="en-US" w:eastAsia="zh-CN" w:bidi="ar"/>
              </w:rPr>
              <w:t>100</w:t>
            </w:r>
          </w:p>
        </w:tc>
        <w:tc>
          <w:tcPr>
            <w:tcW w:w="899"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035" w:type="dxa"/>
            <w:tcBorders>
              <w:top w:val="nil"/>
              <w:left w:val="nil"/>
              <w:bottom w:val="single" w:color="000000" w:sz="8" w:space="0"/>
              <w:right w:val="single" w:color="000000" w:sz="8"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559" w:hRule="atLeast"/>
        </w:trPr>
        <w:tc>
          <w:tcPr>
            <w:tcW w:w="1716" w:type="dxa"/>
            <w:gridSpan w:val="2"/>
            <w:tcBorders>
              <w:top w:val="nil"/>
              <w:left w:val="single" w:color="000000" w:sz="8" w:space="0"/>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合计</w:t>
            </w:r>
          </w:p>
        </w:tc>
        <w:tc>
          <w:tcPr>
            <w:tcW w:w="8050" w:type="dxa"/>
            <w:gridSpan w:val="7"/>
            <w:tcBorders>
              <w:top w:val="nil"/>
              <w:left w:val="nil"/>
              <w:bottom w:val="single" w:color="000000" w:sz="8" w:space="0"/>
              <w:right w:val="single" w:color="000000" w:sz="8" w:space="0"/>
            </w:tcBorders>
            <w:shd w:val="clear"/>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bdr w:val="none" w:color="auto" w:sz="0" w:space="0"/>
                <w:lang w:val="en-US" w:eastAsia="zh-CN" w:bidi="ar"/>
              </w:rPr>
              <w:t xml:space="preserve">   小写：  元       大写：           元整</w:t>
            </w:r>
          </w:p>
        </w:tc>
      </w:tr>
    </w:tbl>
    <w:p>
      <w:pPr>
        <w:jc w:val="center"/>
        <w:rPr>
          <w:rFonts w:hint="eastAsia" w:ascii="Calibri" w:hAnsi="Calibri" w:eastAsia="宋体" w:cs="Times New Roman"/>
          <w:sz w:val="28"/>
          <w:szCs w:val="28"/>
          <w:lang w:val="en-US" w:eastAsia="zh-CN"/>
        </w:rPr>
      </w:pPr>
    </w:p>
    <w:p>
      <w:pPr>
        <w:pStyle w:val="2"/>
        <w:rPr>
          <w:rFonts w:hint="eastAsia" w:ascii="Calibri" w:hAnsi="Calibri" w:eastAsia="宋体" w:cs="Times New Roman"/>
          <w:sz w:val="28"/>
          <w:szCs w:val="28"/>
          <w:lang w:val="en-US" w:eastAsia="zh-CN"/>
        </w:rPr>
      </w:pPr>
    </w:p>
    <w:p>
      <w:pPr>
        <w:jc w:val="center"/>
        <w:rPr>
          <w:rFonts w:hint="eastAsia" w:ascii="Calibri" w:hAnsi="Calibri" w:eastAsia="宋体" w:cs="Times New Roman"/>
          <w:b/>
          <w:bCs/>
          <w:sz w:val="32"/>
          <w:szCs w:val="32"/>
          <w:lang w:val="en-US" w:eastAsia="zh-CN"/>
        </w:rPr>
      </w:pPr>
      <w:r>
        <w:rPr>
          <w:rFonts w:hint="eastAsia" w:ascii="Calibri" w:hAnsi="Calibri" w:eastAsia="宋体" w:cs="Times New Roman"/>
          <w:b/>
          <w:bCs/>
          <w:sz w:val="32"/>
          <w:szCs w:val="32"/>
          <w:lang w:val="en-US" w:eastAsia="zh-CN"/>
        </w:rPr>
        <w:t>2026年办公用品商务要求</w:t>
      </w:r>
    </w:p>
    <w:p>
      <w:pPr>
        <w:rPr>
          <w:rFonts w:hint="eastAsia"/>
          <w:lang w:val="en-US" w:eastAsia="zh-CN"/>
        </w:rPr>
      </w:pPr>
    </w:p>
    <w:p>
      <w:pPr>
        <w:jc w:val="center"/>
        <w:rPr>
          <w:rFonts w:hint="eastAsia" w:ascii="Calibri" w:hAnsi="Calibri" w:eastAsia="宋体" w:cs="Times New Roman"/>
          <w:szCs w:val="24"/>
          <w:lang w:val="en-US" w:eastAsia="zh-CN"/>
        </w:rPr>
      </w:pPr>
    </w:p>
    <w:p>
      <w:pPr>
        <w:numPr>
          <w:ilvl w:val="0"/>
          <w:numId w:val="0"/>
        </w:numPr>
        <w:jc w:val="both"/>
        <w:rPr>
          <w:rFonts w:hint="eastAsia" w:ascii="Calibri" w:hAnsi="Calibri" w:eastAsia="宋体" w:cs="Times New Roman"/>
          <w:szCs w:val="24"/>
          <w:lang w:val="en-US" w:eastAsia="zh-CN"/>
        </w:rPr>
      </w:pPr>
      <w:bookmarkStart w:id="0" w:name="_GoBack"/>
      <w:bookmarkEnd w:id="0"/>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交货日期：供应商需根据采购人使用计划和要求按时、按质、按量交货。</w:t>
      </w:r>
    </w:p>
    <w:p>
      <w:pPr>
        <w:numPr>
          <w:ilvl w:val="0"/>
          <w:numId w:val="0"/>
        </w:numPr>
        <w:ind w:firstLine="640" w:firstLineChars="200"/>
        <w:jc w:val="both"/>
        <w:rPr>
          <w:rFonts w:hint="eastAsia" w:ascii="Calibri" w:hAnsi="Calibri" w:eastAsia="宋体" w:cs="Times New Roman"/>
          <w:sz w:val="28"/>
          <w:szCs w:val="28"/>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交货地点：采购人指定地点。</w:t>
      </w:r>
      <w:r>
        <w:rPr>
          <w:rFonts w:hint="eastAsia" w:ascii="仿宋" w:hAnsi="仿宋" w:eastAsia="仿宋" w:cs="仿宋"/>
          <w:sz w:val="28"/>
          <w:szCs w:val="28"/>
          <w:lang w:eastAsia="zh-CN"/>
        </w:rPr>
        <w:t>（</w:t>
      </w:r>
      <w:r>
        <w:rPr>
          <w:rFonts w:hint="eastAsia" w:ascii="Calibri" w:hAnsi="Calibri" w:eastAsia="宋体" w:cs="Times New Roman"/>
          <w:sz w:val="28"/>
          <w:szCs w:val="28"/>
          <w:lang w:val="en-US" w:eastAsia="zh-CN"/>
        </w:rPr>
        <w:t>如是外地商家，第一次集中供货时需到现场，后期少量的货物如需邮寄，需将货物送到库房）。</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3.合同期限：自合同签订生效之日起合同总价满或年度服务期限到时合同自动终止（以先到为准）。</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付款方式：项目验收合格后，</w:t>
      </w:r>
      <w:r>
        <w:rPr>
          <w:rFonts w:hint="eastAsia" w:ascii="仿宋" w:hAnsi="仿宋" w:eastAsia="仿宋" w:cs="仿宋"/>
          <w:sz w:val="32"/>
          <w:szCs w:val="32"/>
          <w:lang w:eastAsia="zh-CN"/>
        </w:rPr>
        <w:t>采购人</w:t>
      </w:r>
      <w:r>
        <w:rPr>
          <w:rFonts w:hint="eastAsia" w:ascii="仿宋" w:hAnsi="仿宋" w:eastAsia="仿宋" w:cs="仿宋"/>
          <w:sz w:val="32"/>
          <w:szCs w:val="32"/>
        </w:rPr>
        <w:t>应按《采购合同》约定，按相关规定程序分期分批支付货款。</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结算依据：货物单价以成交金额为准。询价</w:t>
      </w:r>
      <w:r>
        <w:rPr>
          <w:rFonts w:hint="eastAsia" w:ascii="仿宋" w:hAnsi="仿宋" w:eastAsia="仿宋" w:cs="仿宋"/>
          <w:sz w:val="32"/>
          <w:szCs w:val="32"/>
          <w:lang w:eastAsia="zh-CN"/>
        </w:rPr>
        <w:t>采购清单</w:t>
      </w:r>
      <w:r>
        <w:rPr>
          <w:rFonts w:hint="eastAsia" w:ascii="仿宋" w:hAnsi="仿宋" w:eastAsia="仿宋" w:cs="仿宋"/>
          <w:sz w:val="32"/>
          <w:szCs w:val="32"/>
        </w:rPr>
        <w:t>中预算的产品使用量不作为货款结算的依据，结算时以实际发生的供货量为准。</w:t>
      </w:r>
    </w:p>
    <w:p>
      <w:pPr>
        <w:ind w:firstLine="640" w:firstLineChars="200"/>
        <w:rPr>
          <w:rFonts w:hint="eastAsia" w:ascii="Calibri" w:hAnsi="Calibri" w:eastAsia="仿宋" w:cs="Times New Roman"/>
          <w:szCs w:val="24"/>
          <w:lang w:val="en-US"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供应商须保证提供的货物是全新的、未使用过的。货物必须符合或优于国家（行业）标准，以及本项目询价采购文件的质量要求和技术指标与出厂标准。</w:t>
      </w:r>
      <w:r>
        <w:rPr>
          <w:rFonts w:hint="eastAsia" w:ascii="仿宋" w:hAnsi="仿宋" w:eastAsia="仿宋" w:cs="仿宋"/>
          <w:sz w:val="32"/>
          <w:szCs w:val="32"/>
          <w:lang w:eastAsia="zh-CN"/>
        </w:rPr>
        <w:t>学校验收货物时，如商品与招标参数不符，有权拒收货物。</w:t>
      </w:r>
    </w:p>
    <w:p>
      <w:pPr>
        <w:jc w:val="center"/>
        <w:rPr>
          <w:rFonts w:hint="eastAsia" w:ascii="Calibri" w:hAnsi="Calibri" w:eastAsia="宋体" w:cs="Times New Roman"/>
          <w:szCs w:val="24"/>
          <w:lang w:val="en-US" w:eastAsia="zh-CN"/>
        </w:rPr>
      </w:pPr>
    </w:p>
    <w:p>
      <w:pPr>
        <w:jc w:val="center"/>
        <w:rPr>
          <w:rFonts w:hint="eastAsia" w:ascii="Calibri" w:hAnsi="Calibri" w:eastAsia="宋体" w:cs="Times New Roman"/>
          <w:szCs w:val="24"/>
          <w:lang w:val="en-US" w:eastAsia="zh-CN"/>
        </w:rPr>
      </w:pPr>
    </w:p>
    <w:p>
      <w:pPr>
        <w:jc w:val="center"/>
        <w:rPr>
          <w:rFonts w:hint="eastAsia" w:ascii="Calibri" w:hAnsi="Calibri" w:eastAsia="宋体" w:cs="Times New Roman"/>
          <w:szCs w:val="24"/>
          <w:lang w:val="en-US" w:eastAsia="zh-CN"/>
        </w:rPr>
      </w:pPr>
    </w:p>
    <w:p>
      <w:pPr>
        <w:jc w:val="center"/>
        <w:rPr>
          <w:rFonts w:hint="eastAsia" w:ascii="Calibri" w:hAnsi="Calibri" w:eastAsia="宋体" w:cs="Times New Roman"/>
          <w:szCs w:val="24"/>
          <w:lang w:val="en-US" w:eastAsia="zh-CN"/>
        </w:rPr>
      </w:pPr>
    </w:p>
    <w:p>
      <w:pPr>
        <w:jc w:val="both"/>
        <w:rPr>
          <w:rFonts w:hint="default" w:ascii="Calibri" w:hAnsi="Calibri" w:eastAsia="宋体" w:cs="Times New Roman"/>
          <w:szCs w:val="24"/>
          <w:lang w:val="en-US" w:eastAsia="zh-CN"/>
        </w:rPr>
      </w:pPr>
    </w:p>
    <w:p>
      <w:pPr>
        <w:pStyle w:val="2"/>
        <w:rPr>
          <w:rFonts w:hint="eastAsia"/>
          <w:lang w:val="en-US" w:eastAsia="zh-CN"/>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TRmOTU4Y2E2MTZlMTJjMGZlNTE3YTZjOWNiOTcifQ=="/>
  </w:docVars>
  <w:rsids>
    <w:rsidRoot w:val="00172A27"/>
    <w:rsid w:val="00017A2A"/>
    <w:rsid w:val="00030B49"/>
    <w:rsid w:val="000453DB"/>
    <w:rsid w:val="00056BCB"/>
    <w:rsid w:val="000575DA"/>
    <w:rsid w:val="00080A1F"/>
    <w:rsid w:val="000B58CC"/>
    <w:rsid w:val="000C0EF6"/>
    <w:rsid w:val="000F36C7"/>
    <w:rsid w:val="000F5A98"/>
    <w:rsid w:val="00105910"/>
    <w:rsid w:val="001100C5"/>
    <w:rsid w:val="00125A09"/>
    <w:rsid w:val="00144DED"/>
    <w:rsid w:val="001603D4"/>
    <w:rsid w:val="00180608"/>
    <w:rsid w:val="001A6BFF"/>
    <w:rsid w:val="001B3C37"/>
    <w:rsid w:val="001D30ED"/>
    <w:rsid w:val="001E0164"/>
    <w:rsid w:val="001E41A5"/>
    <w:rsid w:val="00210941"/>
    <w:rsid w:val="00222990"/>
    <w:rsid w:val="00224510"/>
    <w:rsid w:val="003311B6"/>
    <w:rsid w:val="00332553"/>
    <w:rsid w:val="00364831"/>
    <w:rsid w:val="00373767"/>
    <w:rsid w:val="00373DF8"/>
    <w:rsid w:val="00384FAF"/>
    <w:rsid w:val="0038717C"/>
    <w:rsid w:val="003A11ED"/>
    <w:rsid w:val="003A2273"/>
    <w:rsid w:val="003B2BAF"/>
    <w:rsid w:val="003C7434"/>
    <w:rsid w:val="003F6309"/>
    <w:rsid w:val="00402610"/>
    <w:rsid w:val="0043404B"/>
    <w:rsid w:val="004671B9"/>
    <w:rsid w:val="00473422"/>
    <w:rsid w:val="00481962"/>
    <w:rsid w:val="00482E27"/>
    <w:rsid w:val="004924AA"/>
    <w:rsid w:val="004925B5"/>
    <w:rsid w:val="00494220"/>
    <w:rsid w:val="004B2FAC"/>
    <w:rsid w:val="004C7CE3"/>
    <w:rsid w:val="00525742"/>
    <w:rsid w:val="00542E36"/>
    <w:rsid w:val="00545E92"/>
    <w:rsid w:val="00584AB4"/>
    <w:rsid w:val="005978FF"/>
    <w:rsid w:val="005A1189"/>
    <w:rsid w:val="005A3D51"/>
    <w:rsid w:val="005C16AF"/>
    <w:rsid w:val="005D6743"/>
    <w:rsid w:val="005E6CB9"/>
    <w:rsid w:val="005F46C2"/>
    <w:rsid w:val="006170DA"/>
    <w:rsid w:val="00642F5F"/>
    <w:rsid w:val="006747E7"/>
    <w:rsid w:val="006A4969"/>
    <w:rsid w:val="00717024"/>
    <w:rsid w:val="00740B73"/>
    <w:rsid w:val="007625BA"/>
    <w:rsid w:val="00780DD7"/>
    <w:rsid w:val="007B1857"/>
    <w:rsid w:val="007C175D"/>
    <w:rsid w:val="007C49F2"/>
    <w:rsid w:val="00802619"/>
    <w:rsid w:val="00842182"/>
    <w:rsid w:val="00871489"/>
    <w:rsid w:val="00880803"/>
    <w:rsid w:val="00887312"/>
    <w:rsid w:val="008932CD"/>
    <w:rsid w:val="008D6685"/>
    <w:rsid w:val="008F28F4"/>
    <w:rsid w:val="009344B4"/>
    <w:rsid w:val="00945D3B"/>
    <w:rsid w:val="009645C7"/>
    <w:rsid w:val="009A78D3"/>
    <w:rsid w:val="009B5D61"/>
    <w:rsid w:val="009D0739"/>
    <w:rsid w:val="00A450FC"/>
    <w:rsid w:val="00A54CDE"/>
    <w:rsid w:val="00A72837"/>
    <w:rsid w:val="00AB47DE"/>
    <w:rsid w:val="00AC50F9"/>
    <w:rsid w:val="00B075FD"/>
    <w:rsid w:val="00B261B3"/>
    <w:rsid w:val="00B423DE"/>
    <w:rsid w:val="00B57736"/>
    <w:rsid w:val="00B60CE2"/>
    <w:rsid w:val="00B61CE9"/>
    <w:rsid w:val="00B8154A"/>
    <w:rsid w:val="00BA67DC"/>
    <w:rsid w:val="00BB2298"/>
    <w:rsid w:val="00BD1941"/>
    <w:rsid w:val="00BD516F"/>
    <w:rsid w:val="00BE25B3"/>
    <w:rsid w:val="00C524F3"/>
    <w:rsid w:val="00C55D91"/>
    <w:rsid w:val="00C57B99"/>
    <w:rsid w:val="00C86180"/>
    <w:rsid w:val="00C94C83"/>
    <w:rsid w:val="00CB1135"/>
    <w:rsid w:val="00CD5112"/>
    <w:rsid w:val="00D0209A"/>
    <w:rsid w:val="00D1358D"/>
    <w:rsid w:val="00D43755"/>
    <w:rsid w:val="00D4619C"/>
    <w:rsid w:val="00D526C0"/>
    <w:rsid w:val="00D559C5"/>
    <w:rsid w:val="00D74941"/>
    <w:rsid w:val="00DD0B6F"/>
    <w:rsid w:val="00DE3399"/>
    <w:rsid w:val="00DE51EA"/>
    <w:rsid w:val="00DF53A1"/>
    <w:rsid w:val="00E069F2"/>
    <w:rsid w:val="00E1142D"/>
    <w:rsid w:val="00E243C5"/>
    <w:rsid w:val="00E334B6"/>
    <w:rsid w:val="00E42FDB"/>
    <w:rsid w:val="00E572D4"/>
    <w:rsid w:val="00E84103"/>
    <w:rsid w:val="00E91D0B"/>
    <w:rsid w:val="00EB7687"/>
    <w:rsid w:val="00F23092"/>
    <w:rsid w:val="00F31A2E"/>
    <w:rsid w:val="00F64D17"/>
    <w:rsid w:val="00FD06DF"/>
    <w:rsid w:val="00FF572E"/>
    <w:rsid w:val="01F947C1"/>
    <w:rsid w:val="037137FD"/>
    <w:rsid w:val="04904570"/>
    <w:rsid w:val="05036529"/>
    <w:rsid w:val="050E2ECE"/>
    <w:rsid w:val="063A7F01"/>
    <w:rsid w:val="06A27B74"/>
    <w:rsid w:val="07466AC9"/>
    <w:rsid w:val="07B34C14"/>
    <w:rsid w:val="07E5675F"/>
    <w:rsid w:val="080832CD"/>
    <w:rsid w:val="084531A0"/>
    <w:rsid w:val="084A68F4"/>
    <w:rsid w:val="084D532E"/>
    <w:rsid w:val="08BC4608"/>
    <w:rsid w:val="0A854A2B"/>
    <w:rsid w:val="0ABD57CC"/>
    <w:rsid w:val="0AE87F1A"/>
    <w:rsid w:val="0B59604C"/>
    <w:rsid w:val="0B831F9A"/>
    <w:rsid w:val="0C2D1C9E"/>
    <w:rsid w:val="0C8D7DF3"/>
    <w:rsid w:val="0CAB3131"/>
    <w:rsid w:val="0DF7766E"/>
    <w:rsid w:val="0E4112D9"/>
    <w:rsid w:val="0E737964"/>
    <w:rsid w:val="0E840851"/>
    <w:rsid w:val="0EC4295E"/>
    <w:rsid w:val="0EC6083C"/>
    <w:rsid w:val="0F681EA2"/>
    <w:rsid w:val="0FEA595D"/>
    <w:rsid w:val="10367A2C"/>
    <w:rsid w:val="10703A7C"/>
    <w:rsid w:val="112C6D93"/>
    <w:rsid w:val="12656004"/>
    <w:rsid w:val="13B16302"/>
    <w:rsid w:val="1403756B"/>
    <w:rsid w:val="14F31E7A"/>
    <w:rsid w:val="14FC2F9D"/>
    <w:rsid w:val="15562691"/>
    <w:rsid w:val="157848CA"/>
    <w:rsid w:val="160903E8"/>
    <w:rsid w:val="170462F8"/>
    <w:rsid w:val="17195864"/>
    <w:rsid w:val="17AE352F"/>
    <w:rsid w:val="18812E08"/>
    <w:rsid w:val="18DF3200"/>
    <w:rsid w:val="19040048"/>
    <w:rsid w:val="193910E5"/>
    <w:rsid w:val="195135D8"/>
    <w:rsid w:val="1A7D5684"/>
    <w:rsid w:val="1AC15311"/>
    <w:rsid w:val="1B134EC3"/>
    <w:rsid w:val="1C2C52C5"/>
    <w:rsid w:val="1CAD5CEA"/>
    <w:rsid w:val="1D113FA4"/>
    <w:rsid w:val="1D5B7B20"/>
    <w:rsid w:val="1E8F3ED4"/>
    <w:rsid w:val="20371A9D"/>
    <w:rsid w:val="20E76CAB"/>
    <w:rsid w:val="21394209"/>
    <w:rsid w:val="21EA0F6E"/>
    <w:rsid w:val="231C7821"/>
    <w:rsid w:val="237B095A"/>
    <w:rsid w:val="241C27E5"/>
    <w:rsid w:val="24DB4A8C"/>
    <w:rsid w:val="259E1B40"/>
    <w:rsid w:val="25A07E30"/>
    <w:rsid w:val="26D05631"/>
    <w:rsid w:val="26E23F50"/>
    <w:rsid w:val="27E20B06"/>
    <w:rsid w:val="27FC47B5"/>
    <w:rsid w:val="287E141C"/>
    <w:rsid w:val="28B8629B"/>
    <w:rsid w:val="28CD15BF"/>
    <w:rsid w:val="2A067046"/>
    <w:rsid w:val="2A761DD9"/>
    <w:rsid w:val="2AB11F9F"/>
    <w:rsid w:val="2ACB3D96"/>
    <w:rsid w:val="2B813F30"/>
    <w:rsid w:val="2B9525BA"/>
    <w:rsid w:val="2BA47F84"/>
    <w:rsid w:val="2BA70D47"/>
    <w:rsid w:val="2BB72189"/>
    <w:rsid w:val="2BC20EB0"/>
    <w:rsid w:val="2BFA58CF"/>
    <w:rsid w:val="2C0D1342"/>
    <w:rsid w:val="2CE22C39"/>
    <w:rsid w:val="2CFC063C"/>
    <w:rsid w:val="2D0642A7"/>
    <w:rsid w:val="2D2674F0"/>
    <w:rsid w:val="2DEF43FE"/>
    <w:rsid w:val="2E4C334A"/>
    <w:rsid w:val="2E735FF0"/>
    <w:rsid w:val="2F3D4C69"/>
    <w:rsid w:val="2FD62398"/>
    <w:rsid w:val="30AF4379"/>
    <w:rsid w:val="30F77E7A"/>
    <w:rsid w:val="310A1609"/>
    <w:rsid w:val="313724A3"/>
    <w:rsid w:val="314A2369"/>
    <w:rsid w:val="314F75C7"/>
    <w:rsid w:val="31E71C02"/>
    <w:rsid w:val="32DD68D2"/>
    <w:rsid w:val="33266B77"/>
    <w:rsid w:val="336E46FF"/>
    <w:rsid w:val="339A2D55"/>
    <w:rsid w:val="33A610DA"/>
    <w:rsid w:val="352C0B45"/>
    <w:rsid w:val="35946AAA"/>
    <w:rsid w:val="36E11B91"/>
    <w:rsid w:val="36F0387E"/>
    <w:rsid w:val="370F1C04"/>
    <w:rsid w:val="3717002F"/>
    <w:rsid w:val="37344B40"/>
    <w:rsid w:val="376F22B9"/>
    <w:rsid w:val="37762B2D"/>
    <w:rsid w:val="37CC1338"/>
    <w:rsid w:val="38AC5308"/>
    <w:rsid w:val="390C744C"/>
    <w:rsid w:val="39FA3AED"/>
    <w:rsid w:val="3A34346A"/>
    <w:rsid w:val="3A486159"/>
    <w:rsid w:val="3AAC7696"/>
    <w:rsid w:val="3AE86BAC"/>
    <w:rsid w:val="3B4D6C4F"/>
    <w:rsid w:val="3BEA48CE"/>
    <w:rsid w:val="3C7D054E"/>
    <w:rsid w:val="3CFC1165"/>
    <w:rsid w:val="3D015A8B"/>
    <w:rsid w:val="3D334134"/>
    <w:rsid w:val="3D415E88"/>
    <w:rsid w:val="3D756085"/>
    <w:rsid w:val="3F291FD7"/>
    <w:rsid w:val="3F714EB4"/>
    <w:rsid w:val="3FE700DA"/>
    <w:rsid w:val="400F5387"/>
    <w:rsid w:val="409E6959"/>
    <w:rsid w:val="40E33CB6"/>
    <w:rsid w:val="40E672A8"/>
    <w:rsid w:val="421B5AB1"/>
    <w:rsid w:val="42FA78AA"/>
    <w:rsid w:val="436A71FB"/>
    <w:rsid w:val="446A2A35"/>
    <w:rsid w:val="45472443"/>
    <w:rsid w:val="45726CAD"/>
    <w:rsid w:val="45E75B72"/>
    <w:rsid w:val="46787084"/>
    <w:rsid w:val="46F25FA8"/>
    <w:rsid w:val="472F74AE"/>
    <w:rsid w:val="497154DF"/>
    <w:rsid w:val="4A364969"/>
    <w:rsid w:val="4B3710C6"/>
    <w:rsid w:val="4C3D587F"/>
    <w:rsid w:val="4C5338DC"/>
    <w:rsid w:val="4C661EAD"/>
    <w:rsid w:val="4C8E350F"/>
    <w:rsid w:val="4D143759"/>
    <w:rsid w:val="4DF14748"/>
    <w:rsid w:val="4FDA5DC0"/>
    <w:rsid w:val="511D7321"/>
    <w:rsid w:val="52172637"/>
    <w:rsid w:val="521B665C"/>
    <w:rsid w:val="52DE7538"/>
    <w:rsid w:val="53D6057F"/>
    <w:rsid w:val="550E655A"/>
    <w:rsid w:val="55677B7D"/>
    <w:rsid w:val="55751482"/>
    <w:rsid w:val="55A44E60"/>
    <w:rsid w:val="56793777"/>
    <w:rsid w:val="56D23F20"/>
    <w:rsid w:val="57524BAD"/>
    <w:rsid w:val="58696FE1"/>
    <w:rsid w:val="58967865"/>
    <w:rsid w:val="58DB0E89"/>
    <w:rsid w:val="59FD5891"/>
    <w:rsid w:val="5A2D31D7"/>
    <w:rsid w:val="5A4001CD"/>
    <w:rsid w:val="5A827677"/>
    <w:rsid w:val="5AF231C8"/>
    <w:rsid w:val="5B46758A"/>
    <w:rsid w:val="5B7E5A0A"/>
    <w:rsid w:val="5B8007D7"/>
    <w:rsid w:val="5CC37E03"/>
    <w:rsid w:val="5D3C6E24"/>
    <w:rsid w:val="5D565CCA"/>
    <w:rsid w:val="5DD93569"/>
    <w:rsid w:val="5DDE13DF"/>
    <w:rsid w:val="5DEB0DD3"/>
    <w:rsid w:val="5ED66C02"/>
    <w:rsid w:val="5FBE0A6E"/>
    <w:rsid w:val="5FDF0124"/>
    <w:rsid w:val="60AE143D"/>
    <w:rsid w:val="61810A7F"/>
    <w:rsid w:val="61AA1436"/>
    <w:rsid w:val="62E969E6"/>
    <w:rsid w:val="62FA4553"/>
    <w:rsid w:val="635F6889"/>
    <w:rsid w:val="648A6BD3"/>
    <w:rsid w:val="652B354E"/>
    <w:rsid w:val="65E41CEC"/>
    <w:rsid w:val="65FC1843"/>
    <w:rsid w:val="66F44F9A"/>
    <w:rsid w:val="6703567D"/>
    <w:rsid w:val="677F6F32"/>
    <w:rsid w:val="68242688"/>
    <w:rsid w:val="6873134A"/>
    <w:rsid w:val="68DF31E0"/>
    <w:rsid w:val="68F77EE8"/>
    <w:rsid w:val="6A473E6C"/>
    <w:rsid w:val="6C3A4D28"/>
    <w:rsid w:val="6C476A65"/>
    <w:rsid w:val="6D1143E7"/>
    <w:rsid w:val="6D243D76"/>
    <w:rsid w:val="6EEB6630"/>
    <w:rsid w:val="70A70FB3"/>
    <w:rsid w:val="70EF3BC6"/>
    <w:rsid w:val="70FE0565"/>
    <w:rsid w:val="71065830"/>
    <w:rsid w:val="714025C6"/>
    <w:rsid w:val="717B04E2"/>
    <w:rsid w:val="72451486"/>
    <w:rsid w:val="726A3B6F"/>
    <w:rsid w:val="739326B7"/>
    <w:rsid w:val="739864CD"/>
    <w:rsid w:val="73A1555E"/>
    <w:rsid w:val="73DC7DFF"/>
    <w:rsid w:val="74383190"/>
    <w:rsid w:val="747D4382"/>
    <w:rsid w:val="74EB34EA"/>
    <w:rsid w:val="75170C43"/>
    <w:rsid w:val="751747F8"/>
    <w:rsid w:val="752A0060"/>
    <w:rsid w:val="755161DC"/>
    <w:rsid w:val="75546E5B"/>
    <w:rsid w:val="7594657A"/>
    <w:rsid w:val="777F323F"/>
    <w:rsid w:val="78AA53A5"/>
    <w:rsid w:val="78B0277B"/>
    <w:rsid w:val="78FD1A99"/>
    <w:rsid w:val="79196E60"/>
    <w:rsid w:val="7ABA1344"/>
    <w:rsid w:val="7AE36DFF"/>
    <w:rsid w:val="7D225AFC"/>
    <w:rsid w:val="7D673CC8"/>
    <w:rsid w:val="7D740341"/>
    <w:rsid w:val="7DAC327C"/>
    <w:rsid w:val="7E420108"/>
    <w:rsid w:val="7E480EBC"/>
    <w:rsid w:val="7E83137B"/>
    <w:rsid w:val="7EE82894"/>
    <w:rsid w:val="7F084957"/>
    <w:rsid w:val="7F2D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8"/>
    <w:qFormat/>
    <w:uiPriority w:val="9"/>
    <w:pPr>
      <w:keepNext/>
      <w:keepLines/>
      <w:spacing w:before="340" w:after="330" w:line="576" w:lineRule="auto"/>
      <w:outlineLvl w:val="0"/>
    </w:pPr>
    <w:rPr>
      <w:rFonts w:ascii="Times New Roman" w:hAnsi="Times New Roman" w:eastAsia="宋体" w:cs="Times New Roman"/>
      <w:b/>
      <w:kern w:val="44"/>
      <w:sz w:val="32"/>
      <w:szCs w:val="20"/>
    </w:rPr>
  </w:style>
  <w:style w:type="paragraph" w:styleId="4">
    <w:name w:val="heading 2"/>
    <w:basedOn w:val="1"/>
    <w:next w:val="1"/>
    <w:link w:val="74"/>
    <w:unhideWhenUsed/>
    <w:qFormat/>
    <w:uiPriority w:val="0"/>
    <w:pPr>
      <w:spacing w:line="360" w:lineRule="auto"/>
      <w:ind w:firstLine="480" w:firstLineChars="200"/>
      <w:outlineLvl w:val="1"/>
    </w:pPr>
    <w:rPr>
      <w:rFonts w:ascii="黑体" w:hAnsi="黑体" w:eastAsia="黑体" w:cs="Times New Roman"/>
      <w:sz w:val="32"/>
      <w:szCs w:val="24"/>
    </w:rPr>
  </w:style>
  <w:style w:type="paragraph" w:styleId="5">
    <w:name w:val="heading 3"/>
    <w:basedOn w:val="1"/>
    <w:next w:val="1"/>
    <w:link w:val="75"/>
    <w:semiHidden/>
    <w:unhideWhenUsed/>
    <w:qFormat/>
    <w:uiPriority w:val="9"/>
    <w:pPr>
      <w:keepNext/>
      <w:keepLines/>
      <w:spacing w:before="260" w:after="260" w:line="416" w:lineRule="auto"/>
      <w:outlineLvl w:val="2"/>
    </w:pPr>
    <w:rPr>
      <w:rFonts w:ascii="等线" w:hAnsi="等线" w:eastAsia="等线" w:cs="Times New Roman"/>
      <w:b/>
      <w:bCs/>
      <w:sz w:val="32"/>
      <w:szCs w:val="32"/>
    </w:rPr>
  </w:style>
  <w:style w:type="paragraph" w:styleId="6">
    <w:name w:val="heading 4"/>
    <w:basedOn w:val="1"/>
    <w:next w:val="1"/>
    <w:link w:val="76"/>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7">
    <w:name w:val="heading 5"/>
    <w:basedOn w:val="1"/>
    <w:next w:val="1"/>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character" w:default="1" w:styleId="22">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8"/>
    <w:unhideWhenUsed/>
    <w:qFormat/>
    <w:uiPriority w:val="99"/>
    <w:pPr>
      <w:spacing w:after="120"/>
    </w:pPr>
    <w:rPr>
      <w:rFonts w:ascii="Times New Roman" w:hAnsi="Times New Roman" w:eastAsia="宋体" w:cs="Times New Roman"/>
      <w:sz w:val="28"/>
      <w:szCs w:val="20"/>
    </w:rPr>
  </w:style>
  <w:style w:type="paragraph" w:styleId="8">
    <w:name w:val="annotation subject"/>
    <w:basedOn w:val="9"/>
    <w:next w:val="9"/>
    <w:link w:val="91"/>
    <w:unhideWhenUsed/>
    <w:qFormat/>
    <w:uiPriority w:val="99"/>
    <w:rPr>
      <w:rFonts w:asciiTheme="minorHAnsi" w:hAnsiTheme="minorHAnsi" w:eastAsiaTheme="minorEastAsia" w:cstheme="minorBidi"/>
      <w:b/>
      <w:bCs/>
      <w:szCs w:val="22"/>
    </w:rPr>
  </w:style>
  <w:style w:type="paragraph" w:styleId="9">
    <w:name w:val="annotation text"/>
    <w:basedOn w:val="1"/>
    <w:link w:val="77"/>
    <w:qFormat/>
    <w:uiPriority w:val="99"/>
    <w:pPr>
      <w:jc w:val="left"/>
    </w:pPr>
    <w:rPr>
      <w:rFonts w:ascii="Calibri" w:hAnsi="Calibri" w:eastAsia="宋体" w:cs="Calibri"/>
      <w:szCs w:val="21"/>
    </w:rPr>
  </w:style>
  <w:style w:type="paragraph" w:styleId="10">
    <w:name w:val="Body Text First Indent"/>
    <w:basedOn w:val="2"/>
    <w:unhideWhenUsed/>
    <w:qFormat/>
    <w:uiPriority w:val="99"/>
    <w:pPr>
      <w:ind w:firstLine="420" w:firstLineChars="100"/>
    </w:pPr>
  </w:style>
  <w:style w:type="paragraph" w:styleId="11">
    <w:name w:val="Body Text Indent"/>
    <w:basedOn w:val="1"/>
    <w:link w:val="93"/>
    <w:qFormat/>
    <w:uiPriority w:val="0"/>
    <w:pPr>
      <w:spacing w:after="120"/>
      <w:ind w:left="420" w:leftChars="200"/>
    </w:pPr>
  </w:style>
  <w:style w:type="paragraph" w:styleId="12">
    <w:name w:val="toc 3"/>
    <w:basedOn w:val="1"/>
    <w:next w:val="1"/>
    <w:unhideWhenUsed/>
    <w:qFormat/>
    <w:uiPriority w:val="39"/>
    <w:pPr>
      <w:tabs>
        <w:tab w:val="right" w:leader="middleDot" w:pos="8720"/>
      </w:tabs>
      <w:spacing w:line="480" w:lineRule="exact"/>
    </w:pPr>
    <w:rPr>
      <w:rFonts w:ascii="等线" w:hAnsi="等线" w:eastAsia="等线" w:cs="Times New Roman"/>
    </w:rPr>
  </w:style>
  <w:style w:type="paragraph" w:styleId="13">
    <w:name w:val="Date"/>
    <w:basedOn w:val="1"/>
    <w:next w:val="1"/>
    <w:link w:val="41"/>
    <w:unhideWhenUsed/>
    <w:qFormat/>
    <w:uiPriority w:val="99"/>
    <w:pPr>
      <w:ind w:left="100" w:leftChars="2500"/>
    </w:pPr>
  </w:style>
  <w:style w:type="paragraph" w:styleId="14">
    <w:name w:val="Balloon Text"/>
    <w:basedOn w:val="1"/>
    <w:link w:val="47"/>
    <w:unhideWhenUsed/>
    <w:qFormat/>
    <w:uiPriority w:val="99"/>
    <w:rPr>
      <w:sz w:val="18"/>
      <w:szCs w:val="18"/>
    </w:rPr>
  </w:style>
  <w:style w:type="paragraph" w:styleId="15">
    <w:name w:val="footer"/>
    <w:basedOn w:val="1"/>
    <w:link w:val="40"/>
    <w:unhideWhenUsed/>
    <w:qFormat/>
    <w:uiPriority w:val="99"/>
    <w:pPr>
      <w:tabs>
        <w:tab w:val="center" w:pos="4153"/>
        <w:tab w:val="right" w:pos="8306"/>
      </w:tabs>
      <w:snapToGrid w:val="0"/>
      <w:jc w:val="left"/>
    </w:pPr>
    <w:rPr>
      <w:sz w:val="18"/>
      <w:szCs w:val="18"/>
    </w:rPr>
  </w:style>
  <w:style w:type="paragraph" w:styleId="16">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rFonts w:ascii="等线" w:hAnsi="等线" w:eastAsia="等线" w:cs="Times New Roman"/>
    </w:rPr>
  </w:style>
  <w:style w:type="paragraph" w:styleId="18">
    <w:name w:val="toc 4"/>
    <w:basedOn w:val="1"/>
    <w:next w:val="1"/>
    <w:unhideWhenUsed/>
    <w:qFormat/>
    <w:uiPriority w:val="39"/>
    <w:pPr>
      <w:ind w:left="1260" w:leftChars="600"/>
    </w:pPr>
    <w:rPr>
      <w:rFonts w:ascii="等线" w:hAnsi="等线" w:eastAsia="等线" w:cs="Times New Roman"/>
    </w:rPr>
  </w:style>
  <w:style w:type="paragraph" w:styleId="19">
    <w:name w:val="toc 2"/>
    <w:basedOn w:val="1"/>
    <w:next w:val="1"/>
    <w:unhideWhenUsed/>
    <w:qFormat/>
    <w:uiPriority w:val="39"/>
    <w:pPr>
      <w:tabs>
        <w:tab w:val="right" w:leader="middleDot" w:pos="8720"/>
      </w:tabs>
      <w:spacing w:line="400" w:lineRule="exact"/>
      <w:ind w:left="420" w:leftChars="200"/>
    </w:pPr>
    <w:rPr>
      <w:rFonts w:ascii="等线" w:hAnsi="等线" w:eastAsia="等线" w:cs="Times New Roman"/>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Title"/>
    <w:basedOn w:val="1"/>
    <w:next w:val="1"/>
    <w:qFormat/>
    <w:uiPriority w:val="10"/>
    <w:pPr>
      <w:spacing w:before="240" w:after="60"/>
      <w:jc w:val="center"/>
      <w:outlineLvl w:val="0"/>
    </w:pPr>
    <w:rPr>
      <w:rFonts w:ascii="Cambria" w:hAnsi="Cambria"/>
      <w:b/>
      <w:kern w:val="0"/>
      <w:sz w:val="32"/>
    </w:rPr>
  </w:style>
  <w:style w:type="character" w:styleId="23">
    <w:name w:val="Strong"/>
    <w:basedOn w:val="22"/>
    <w:qFormat/>
    <w:uiPriority w:val="22"/>
    <w:rPr>
      <w:b/>
      <w:bCs/>
    </w:rPr>
  </w:style>
  <w:style w:type="character" w:styleId="24">
    <w:name w:val="FollowedHyperlink"/>
    <w:basedOn w:val="22"/>
    <w:semiHidden/>
    <w:unhideWhenUsed/>
    <w:qFormat/>
    <w:uiPriority w:val="99"/>
    <w:rPr>
      <w:color w:val="800080"/>
      <w:u w:val="single"/>
    </w:rPr>
  </w:style>
  <w:style w:type="character" w:styleId="25">
    <w:name w:val="HTML Definition"/>
    <w:basedOn w:val="22"/>
    <w:semiHidden/>
    <w:unhideWhenUsed/>
    <w:qFormat/>
    <w:uiPriority w:val="99"/>
    <w:rPr>
      <w:i/>
      <w:iCs/>
    </w:rPr>
  </w:style>
  <w:style w:type="character" w:styleId="26">
    <w:name w:val="HTML Acronym"/>
    <w:basedOn w:val="22"/>
    <w:semiHidden/>
    <w:unhideWhenUsed/>
    <w:qFormat/>
    <w:uiPriority w:val="99"/>
  </w:style>
  <w:style w:type="character" w:styleId="27">
    <w:name w:val="HTML Variable"/>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HTML Code"/>
    <w:basedOn w:val="22"/>
    <w:semiHidden/>
    <w:unhideWhenUsed/>
    <w:qFormat/>
    <w:uiPriority w:val="99"/>
    <w:rPr>
      <w:rFonts w:ascii="serif" w:hAnsi="serif" w:eastAsia="serif" w:cs="serif"/>
      <w:sz w:val="21"/>
      <w:szCs w:val="21"/>
    </w:rPr>
  </w:style>
  <w:style w:type="character" w:styleId="30">
    <w:name w:val="annotation reference"/>
    <w:basedOn w:val="22"/>
    <w:unhideWhenUsed/>
    <w:qFormat/>
    <w:uiPriority w:val="99"/>
    <w:rPr>
      <w:sz w:val="21"/>
      <w:szCs w:val="21"/>
    </w:rPr>
  </w:style>
  <w:style w:type="character" w:styleId="31">
    <w:name w:val="HTML Cite"/>
    <w:basedOn w:val="22"/>
    <w:semiHidden/>
    <w:unhideWhenUsed/>
    <w:qFormat/>
    <w:uiPriority w:val="99"/>
  </w:style>
  <w:style w:type="character" w:styleId="32">
    <w:name w:val="HTML Keyboard"/>
    <w:basedOn w:val="22"/>
    <w:semiHidden/>
    <w:unhideWhenUsed/>
    <w:qFormat/>
    <w:uiPriority w:val="99"/>
    <w:rPr>
      <w:rFonts w:hint="default" w:ascii="serif" w:hAnsi="serif" w:eastAsia="serif" w:cs="serif"/>
      <w:sz w:val="21"/>
      <w:szCs w:val="21"/>
    </w:rPr>
  </w:style>
  <w:style w:type="character" w:styleId="33">
    <w:name w:val="HTML Sample"/>
    <w:basedOn w:val="22"/>
    <w:semiHidden/>
    <w:unhideWhenUsed/>
    <w:qFormat/>
    <w:uiPriority w:val="99"/>
    <w:rPr>
      <w:rFonts w:hint="default" w:ascii="serif" w:hAnsi="serif" w:eastAsia="serif" w:cs="serif"/>
      <w:sz w:val="21"/>
      <w:szCs w:val="21"/>
    </w:rPr>
  </w:style>
  <w:style w:type="table" w:styleId="35">
    <w:name w:val="Table Grid"/>
    <w:basedOn w:val="34"/>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36">
    <w:name w:val="Default"/>
    <w:next w:val="3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8">
    <w:name w:val="首行缩进"/>
    <w:basedOn w:val="1"/>
    <w:qFormat/>
    <w:uiPriority w:val="0"/>
    <w:pPr>
      <w:spacing w:line="360" w:lineRule="auto"/>
      <w:ind w:firstLine="480" w:firstLineChars="200"/>
      <w:jc w:val="left"/>
    </w:pPr>
    <w:rPr>
      <w:rFonts w:ascii="宋体" w:hAnsi="宋体"/>
      <w:sz w:val="24"/>
    </w:rPr>
  </w:style>
  <w:style w:type="character" w:customStyle="1" w:styleId="39">
    <w:name w:val="页眉 Char"/>
    <w:basedOn w:val="22"/>
    <w:link w:val="16"/>
    <w:qFormat/>
    <w:uiPriority w:val="99"/>
    <w:rPr>
      <w:sz w:val="18"/>
      <w:szCs w:val="18"/>
    </w:rPr>
  </w:style>
  <w:style w:type="character" w:customStyle="1" w:styleId="40">
    <w:name w:val="页脚 Char"/>
    <w:basedOn w:val="22"/>
    <w:link w:val="15"/>
    <w:qFormat/>
    <w:uiPriority w:val="99"/>
    <w:rPr>
      <w:sz w:val="18"/>
      <w:szCs w:val="18"/>
    </w:rPr>
  </w:style>
  <w:style w:type="character" w:customStyle="1" w:styleId="41">
    <w:name w:val="日期 Char"/>
    <w:basedOn w:val="22"/>
    <w:link w:val="13"/>
    <w:qFormat/>
    <w:uiPriority w:val="99"/>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表格"/>
    <w:basedOn w:val="1"/>
    <w:next w:val="1"/>
    <w:qFormat/>
    <w:uiPriority w:val="99"/>
    <w:pPr>
      <w:widowControl/>
      <w:jc w:val="center"/>
    </w:pPr>
    <w:rPr>
      <w:rFonts w:ascii="Calibri" w:hAnsi="Calibri" w:eastAsia="宋体" w:cs="黑体"/>
      <w:kern w:val="21"/>
      <w:szCs w:val="24"/>
    </w:rPr>
  </w:style>
  <w:style w:type="paragraph" w:customStyle="1" w:styleId="44">
    <w:name w:val="列出段落1"/>
    <w:basedOn w:val="1"/>
    <w:qFormat/>
    <w:uiPriority w:val="99"/>
    <w:pPr>
      <w:ind w:firstLine="420" w:firstLineChars="200"/>
    </w:pPr>
    <w:rPr>
      <w:rFonts w:ascii="Calibri" w:hAnsi="Calibri" w:eastAsia="宋体" w:cs="黑体"/>
    </w:rPr>
  </w:style>
  <w:style w:type="paragraph" w:customStyle="1" w:styleId="45">
    <w:name w:val="列出段落2"/>
    <w:basedOn w:val="1"/>
    <w:unhideWhenUsed/>
    <w:qFormat/>
    <w:uiPriority w:val="99"/>
    <w:pPr>
      <w:ind w:firstLine="420" w:firstLineChars="200"/>
    </w:pPr>
  </w:style>
  <w:style w:type="paragraph" w:customStyle="1" w:styleId="46">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批注框文本 Char"/>
    <w:basedOn w:val="22"/>
    <w:link w:val="14"/>
    <w:qFormat/>
    <w:uiPriority w:val="99"/>
    <w:rPr>
      <w:sz w:val="18"/>
      <w:szCs w:val="18"/>
    </w:rPr>
  </w:style>
  <w:style w:type="character" w:customStyle="1" w:styleId="48">
    <w:name w:val="标题 1 Char"/>
    <w:basedOn w:val="22"/>
    <w:link w:val="3"/>
    <w:qFormat/>
    <w:uiPriority w:val="9"/>
    <w:rPr>
      <w:rFonts w:ascii="Times New Roman" w:hAnsi="Times New Roman" w:eastAsia="宋体" w:cs="Times New Roman"/>
      <w:b/>
      <w:kern w:val="44"/>
      <w:sz w:val="32"/>
      <w:szCs w:val="20"/>
    </w:rPr>
  </w:style>
  <w:style w:type="paragraph" w:customStyle="1" w:styleId="49">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50">
    <w:name w:val="font5"/>
    <w:basedOn w:val="1"/>
    <w:qFormat/>
    <w:uiPriority w:val="0"/>
    <w:pPr>
      <w:widowControl/>
      <w:spacing w:before="100" w:beforeAutospacing="1" w:after="100" w:afterAutospacing="1"/>
      <w:jc w:val="left"/>
    </w:pPr>
    <w:rPr>
      <w:rFonts w:ascii="Calibri" w:hAnsi="Calibri" w:eastAsia="宋体" w:cs="宋体"/>
      <w:color w:val="000000"/>
      <w:kern w:val="0"/>
      <w:sz w:val="18"/>
      <w:szCs w:val="18"/>
    </w:rPr>
  </w:style>
  <w:style w:type="paragraph" w:customStyle="1" w:styleId="51">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2">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3">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4">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55">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6">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57">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8">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59">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0">
    <w:name w:val="xl7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1">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2">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3">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4">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5">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6">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7">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8">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9">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0">
    <w:name w:val="xl8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1">
    <w:name w:val="标题 1_0"/>
    <w:basedOn w:val="1"/>
    <w:next w:val="1"/>
    <w:link w:val="72"/>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72">
    <w:name w:val="标题 1 Char_0"/>
    <w:link w:val="71"/>
    <w:qFormat/>
    <w:uiPriority w:val="9"/>
    <w:rPr>
      <w:rFonts w:ascii="Calibri" w:hAnsi="Calibri" w:eastAsia="宋体" w:cs="Times New Roman"/>
      <w:b/>
      <w:bCs/>
      <w:kern w:val="44"/>
      <w:sz w:val="44"/>
      <w:szCs w:val="44"/>
    </w:rPr>
  </w:style>
  <w:style w:type="paragraph" w:styleId="73">
    <w:name w:val="List Paragraph"/>
    <w:basedOn w:val="1"/>
    <w:qFormat/>
    <w:uiPriority w:val="1"/>
    <w:pPr>
      <w:ind w:firstLine="420" w:firstLineChars="200"/>
    </w:pPr>
    <w:rPr>
      <w:rFonts w:ascii="Times New Roman" w:hAnsi="Times New Roman" w:eastAsia="宋体" w:cs="Times New Roman"/>
      <w:szCs w:val="20"/>
    </w:rPr>
  </w:style>
  <w:style w:type="character" w:customStyle="1" w:styleId="74">
    <w:name w:val="标题 2 Char"/>
    <w:basedOn w:val="22"/>
    <w:link w:val="4"/>
    <w:qFormat/>
    <w:uiPriority w:val="0"/>
    <w:rPr>
      <w:rFonts w:ascii="黑体" w:hAnsi="黑体" w:eastAsia="黑体" w:cs="Times New Roman"/>
      <w:sz w:val="32"/>
      <w:szCs w:val="24"/>
    </w:rPr>
  </w:style>
  <w:style w:type="character" w:customStyle="1" w:styleId="75">
    <w:name w:val="标题 3 Char"/>
    <w:basedOn w:val="22"/>
    <w:link w:val="5"/>
    <w:semiHidden/>
    <w:qFormat/>
    <w:uiPriority w:val="9"/>
    <w:rPr>
      <w:rFonts w:ascii="等线" w:hAnsi="等线" w:eastAsia="等线" w:cs="Times New Roman"/>
      <w:b/>
      <w:bCs/>
      <w:sz w:val="32"/>
      <w:szCs w:val="32"/>
    </w:rPr>
  </w:style>
  <w:style w:type="character" w:customStyle="1" w:styleId="76">
    <w:name w:val="标题 4 Char"/>
    <w:basedOn w:val="22"/>
    <w:link w:val="6"/>
    <w:semiHidden/>
    <w:qFormat/>
    <w:uiPriority w:val="9"/>
    <w:rPr>
      <w:rFonts w:ascii="等线 Light" w:hAnsi="等线 Light" w:eastAsia="等线 Light" w:cs="Times New Roman"/>
      <w:b/>
      <w:bCs/>
      <w:sz w:val="28"/>
      <w:szCs w:val="28"/>
    </w:rPr>
  </w:style>
  <w:style w:type="character" w:customStyle="1" w:styleId="77">
    <w:name w:val="批注文字 Char"/>
    <w:basedOn w:val="22"/>
    <w:link w:val="9"/>
    <w:qFormat/>
    <w:uiPriority w:val="99"/>
    <w:rPr>
      <w:rFonts w:ascii="Calibri" w:hAnsi="Calibri" w:eastAsia="宋体" w:cs="Calibri"/>
      <w:szCs w:val="21"/>
    </w:rPr>
  </w:style>
  <w:style w:type="character" w:customStyle="1" w:styleId="78">
    <w:name w:val="正文文本 Char"/>
    <w:basedOn w:val="22"/>
    <w:link w:val="2"/>
    <w:qFormat/>
    <w:uiPriority w:val="99"/>
    <w:rPr>
      <w:rFonts w:ascii="Times New Roman" w:hAnsi="Times New Roman" w:eastAsia="宋体" w:cs="Times New Roman"/>
      <w:sz w:val="28"/>
      <w:szCs w:val="20"/>
    </w:rPr>
  </w:style>
  <w:style w:type="character" w:customStyle="1" w:styleId="79">
    <w:name w:val="正文文本_"/>
    <w:basedOn w:val="22"/>
    <w:link w:val="80"/>
    <w:qFormat/>
    <w:uiPriority w:val="0"/>
    <w:rPr>
      <w:rFonts w:ascii="MingLiU" w:hAnsi="MingLiU" w:eastAsia="MingLiU" w:cs="MingLiU"/>
      <w:spacing w:val="-20"/>
      <w:sz w:val="26"/>
      <w:szCs w:val="26"/>
      <w:shd w:val="clear" w:color="auto" w:fill="FFFFFF"/>
    </w:rPr>
  </w:style>
  <w:style w:type="paragraph" w:customStyle="1" w:styleId="80">
    <w:name w:val="正文文本1"/>
    <w:basedOn w:val="1"/>
    <w:link w:val="79"/>
    <w:qFormat/>
    <w:uiPriority w:val="0"/>
    <w:pPr>
      <w:shd w:val="clear" w:color="auto" w:fill="FFFFFF"/>
      <w:spacing w:line="554" w:lineRule="exact"/>
      <w:ind w:hanging="1720"/>
      <w:jc w:val="left"/>
    </w:pPr>
    <w:rPr>
      <w:rFonts w:ascii="MingLiU" w:hAnsi="MingLiU" w:eastAsia="MingLiU" w:cs="MingLiU"/>
      <w:spacing w:val="-20"/>
      <w:sz w:val="26"/>
      <w:szCs w:val="26"/>
    </w:rPr>
  </w:style>
  <w:style w:type="character" w:customStyle="1" w:styleId="81">
    <w:name w:val="正文文本 + Segoe UI"/>
    <w:basedOn w:val="79"/>
    <w:qFormat/>
    <w:uiPriority w:val="0"/>
    <w:rPr>
      <w:rFonts w:ascii="Segoe UI" w:hAnsi="Segoe UI" w:eastAsia="Segoe UI" w:cs="Segoe UI"/>
      <w:b/>
      <w:bCs/>
      <w:color w:val="000000"/>
      <w:spacing w:val="-10"/>
      <w:w w:val="100"/>
      <w:position w:val="0"/>
      <w:lang w:val="zh-CN" w:eastAsia="zh-CN" w:bidi="zh-CN"/>
    </w:rPr>
  </w:style>
  <w:style w:type="character" w:customStyle="1" w:styleId="82">
    <w:name w:val="标题 #1_"/>
    <w:basedOn w:val="22"/>
    <w:link w:val="83"/>
    <w:qFormat/>
    <w:uiPriority w:val="0"/>
    <w:rPr>
      <w:rFonts w:ascii="MingLiU" w:hAnsi="MingLiU" w:eastAsia="MingLiU" w:cs="MingLiU"/>
      <w:spacing w:val="-30"/>
      <w:sz w:val="46"/>
      <w:szCs w:val="46"/>
      <w:shd w:val="clear" w:color="auto" w:fill="FFFFFF"/>
    </w:rPr>
  </w:style>
  <w:style w:type="paragraph" w:customStyle="1" w:styleId="83">
    <w:name w:val="标题 #1"/>
    <w:basedOn w:val="1"/>
    <w:link w:val="82"/>
    <w:qFormat/>
    <w:uiPriority w:val="0"/>
    <w:pPr>
      <w:shd w:val="clear" w:color="auto" w:fill="FFFFFF"/>
      <w:spacing w:before="480" w:line="559" w:lineRule="exact"/>
      <w:jc w:val="center"/>
      <w:outlineLvl w:val="0"/>
    </w:pPr>
    <w:rPr>
      <w:rFonts w:ascii="MingLiU" w:hAnsi="MingLiU" w:eastAsia="MingLiU" w:cs="MingLiU"/>
      <w:spacing w:val="-30"/>
      <w:sz w:val="46"/>
      <w:szCs w:val="46"/>
    </w:rPr>
  </w:style>
  <w:style w:type="paragraph" w:customStyle="1" w:styleId="84">
    <w:name w:val="样式1"/>
    <w:basedOn w:val="73"/>
    <w:qFormat/>
    <w:uiPriority w:val="0"/>
    <w:pPr>
      <w:ind w:firstLine="0" w:firstLineChars="0"/>
      <w:jc w:val="left"/>
    </w:pPr>
    <w:rPr>
      <w:rFonts w:ascii="黑体" w:hAnsi="黑体" w:eastAsia="黑体"/>
      <w:b/>
      <w:bCs/>
      <w:sz w:val="32"/>
      <w:szCs w:val="32"/>
    </w:rPr>
  </w:style>
  <w:style w:type="paragraph" w:customStyle="1" w:styleId="85">
    <w:name w:val="样式2"/>
    <w:basedOn w:val="1"/>
    <w:qFormat/>
    <w:uiPriority w:val="0"/>
    <w:pPr>
      <w:spacing w:line="360" w:lineRule="auto"/>
      <w:ind w:firstLine="200" w:firstLineChars="200"/>
      <w:jc w:val="left"/>
    </w:pPr>
    <w:rPr>
      <w:rFonts w:ascii="等线" w:hAnsi="等线" w:eastAsia="黑体" w:cs="Times New Roman"/>
      <w:b/>
      <w:bCs/>
      <w:sz w:val="30"/>
      <w:szCs w:val="32"/>
    </w:rPr>
  </w:style>
  <w:style w:type="paragraph" w:customStyle="1" w:styleId="86">
    <w:name w:val="样式3"/>
    <w:basedOn w:val="1"/>
    <w:next w:val="1"/>
    <w:qFormat/>
    <w:uiPriority w:val="0"/>
    <w:pPr>
      <w:spacing w:line="360" w:lineRule="auto"/>
      <w:ind w:firstLine="200" w:firstLineChars="200"/>
    </w:pPr>
    <w:rPr>
      <w:rFonts w:ascii="等线" w:hAnsi="等线" w:eastAsia="宋体" w:cs="Times New Roman"/>
      <w:b/>
      <w:bCs/>
      <w:sz w:val="32"/>
      <w:szCs w:val="32"/>
    </w:rPr>
  </w:style>
  <w:style w:type="paragraph" w:customStyle="1" w:styleId="87">
    <w:name w:val="样式4"/>
    <w:basedOn w:val="1"/>
    <w:next w:val="1"/>
    <w:qFormat/>
    <w:uiPriority w:val="0"/>
    <w:pPr>
      <w:ind w:firstLine="602"/>
      <w:outlineLvl w:val="2"/>
    </w:pPr>
    <w:rPr>
      <w:rFonts w:ascii="宋体" w:hAnsi="宋体" w:eastAsia="宋体" w:cs="Times New Roman"/>
      <w:bCs/>
      <w:sz w:val="30"/>
      <w:szCs w:val="30"/>
    </w:rPr>
  </w:style>
  <w:style w:type="paragraph" w:customStyle="1" w:styleId="88">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89">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90">
    <w:name w:val="NormalCharacter"/>
    <w:qFormat/>
    <w:uiPriority w:val="0"/>
  </w:style>
  <w:style w:type="character" w:customStyle="1" w:styleId="91">
    <w:name w:val="批注主题 Char"/>
    <w:basedOn w:val="77"/>
    <w:link w:val="8"/>
    <w:qFormat/>
    <w:uiPriority w:val="99"/>
    <w:rPr>
      <w:b/>
      <w:bCs/>
    </w:rPr>
  </w:style>
  <w:style w:type="paragraph" w:customStyle="1" w:styleId="92">
    <w:name w:val="正文2"/>
    <w:basedOn w:val="11"/>
    <w:qFormat/>
    <w:uiPriority w:val="99"/>
    <w:pPr>
      <w:spacing w:after="0" w:line="480" w:lineRule="exact"/>
      <w:ind w:left="0" w:leftChars="0" w:firstLine="480" w:firstLineChars="200"/>
    </w:pPr>
    <w:rPr>
      <w:rFonts w:ascii="宋体" w:hAnsi="宋体" w:eastAsia="宋体" w:cs="Times New Roman"/>
      <w:bCs/>
      <w:kern w:val="0"/>
      <w:sz w:val="24"/>
      <w:szCs w:val="24"/>
      <w:lang w:val="zh-CN"/>
    </w:rPr>
  </w:style>
  <w:style w:type="character" w:customStyle="1" w:styleId="93">
    <w:name w:val="正文文本缩进 Char"/>
    <w:basedOn w:val="22"/>
    <w:link w:val="11"/>
    <w:qFormat/>
    <w:uiPriority w:val="0"/>
  </w:style>
  <w:style w:type="paragraph" w:customStyle="1" w:styleId="94">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95">
    <w:name w:val="Table Normal"/>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character" w:customStyle="1" w:styleId="96">
    <w:name w:val="font11"/>
    <w:basedOn w:val="22"/>
    <w:qFormat/>
    <w:uiPriority w:val="0"/>
    <w:rPr>
      <w:rFonts w:hint="eastAsia" w:ascii="宋体" w:hAnsi="宋体" w:eastAsia="宋体" w:cs="宋体"/>
      <w:color w:val="000000"/>
      <w:sz w:val="28"/>
      <w:szCs w:val="28"/>
      <w:u w:val="none"/>
    </w:rPr>
  </w:style>
  <w:style w:type="character" w:customStyle="1" w:styleId="97">
    <w:name w:val="font21"/>
    <w:basedOn w:val="22"/>
    <w:qFormat/>
    <w:uiPriority w:val="0"/>
    <w:rPr>
      <w:rFonts w:hint="eastAsia" w:ascii="宋体" w:hAnsi="宋体" w:eastAsia="宋体" w:cs="宋体"/>
      <w:color w:val="000000"/>
      <w:sz w:val="28"/>
      <w:szCs w:val="28"/>
      <w:u w:val="none"/>
      <w:vertAlign w:val="superscript"/>
    </w:rPr>
  </w:style>
  <w:style w:type="character" w:customStyle="1" w:styleId="98">
    <w:name w:val="font31"/>
    <w:basedOn w:val="22"/>
    <w:qFormat/>
    <w:uiPriority w:val="0"/>
    <w:rPr>
      <w:rFonts w:hint="eastAsia" w:ascii="宋体" w:hAnsi="宋体" w:eastAsia="宋体" w:cs="宋体"/>
      <w:color w:val="000000"/>
      <w:sz w:val="24"/>
      <w:szCs w:val="24"/>
      <w:u w:val="none"/>
      <w:vertAlign w:val="superscript"/>
    </w:rPr>
  </w:style>
  <w:style w:type="character" w:customStyle="1" w:styleId="99">
    <w:name w:val="font01"/>
    <w:basedOn w:val="22"/>
    <w:qFormat/>
    <w:uiPriority w:val="0"/>
    <w:rPr>
      <w:rFonts w:hint="eastAsia" w:ascii="宋体" w:hAnsi="宋体" w:eastAsia="宋体" w:cs="宋体"/>
      <w:color w:val="000000"/>
      <w:sz w:val="24"/>
      <w:szCs w:val="24"/>
      <w:u w:val="none"/>
      <w:vertAlign w:val="superscript"/>
    </w:rPr>
  </w:style>
  <w:style w:type="character" w:customStyle="1" w:styleId="100">
    <w:name w:val="font41"/>
    <w:basedOn w:val="22"/>
    <w:qFormat/>
    <w:uiPriority w:val="0"/>
    <w:rPr>
      <w:rFonts w:hint="eastAsia" w:ascii="宋体" w:hAnsi="宋体" w:eastAsia="宋体" w:cs="宋体"/>
      <w:color w:val="000000"/>
      <w:sz w:val="24"/>
      <w:szCs w:val="24"/>
      <w:u w:val="none"/>
      <w:vertAlign w:val="superscript"/>
    </w:rPr>
  </w:style>
  <w:style w:type="paragraph" w:customStyle="1" w:styleId="101">
    <w:name w:val="标书正文1"/>
    <w:basedOn w:val="1"/>
    <w:qFormat/>
    <w:uiPriority w:val="0"/>
    <w:pPr>
      <w:spacing w:line="520" w:lineRule="exact"/>
      <w:ind w:firstLine="640" w:firstLineChars="200"/>
    </w:pPr>
    <w:rPr>
      <w:rFonts w:ascii="Times New Roman" w:hAnsi="Times New Roman" w:eastAsia="宋体"/>
    </w:rPr>
  </w:style>
  <w:style w:type="character" w:customStyle="1" w:styleId="102">
    <w:name w:val="form-item-field"/>
    <w:basedOn w:val="22"/>
    <w:qFormat/>
    <w:uiPriority w:val="0"/>
    <w:rPr>
      <w:sz w:val="16"/>
      <w:szCs w:val="16"/>
    </w:rPr>
  </w:style>
  <w:style w:type="character" w:customStyle="1" w:styleId="103">
    <w:name w:val="sort-name-span"/>
    <w:basedOn w:val="22"/>
    <w:qFormat/>
    <w:uiPriority w:val="0"/>
  </w:style>
  <w:style w:type="character" w:customStyle="1" w:styleId="104">
    <w:name w:val="leaf"/>
    <w:basedOn w:val="22"/>
    <w:qFormat/>
    <w:uiPriority w:val="0"/>
  </w:style>
  <w:style w:type="character" w:customStyle="1" w:styleId="105">
    <w:name w:val="root"/>
    <w:basedOn w:val="22"/>
    <w:qFormat/>
    <w:uiPriority w:val="0"/>
  </w:style>
  <w:style w:type="character" w:customStyle="1" w:styleId="106">
    <w:name w:val="category-text"/>
    <w:basedOn w:val="22"/>
    <w:qFormat/>
    <w:uiPriority w:val="0"/>
    <w:rPr>
      <w:b/>
      <w:shd w:val="clear" w:fill="FFFFFF"/>
    </w:rPr>
  </w:style>
  <w:style w:type="character" w:customStyle="1" w:styleId="107">
    <w:name w:val="flow-name-span"/>
    <w:basedOn w:val="22"/>
    <w:qFormat/>
    <w:uiPriority w:val="0"/>
  </w:style>
  <w:style w:type="character" w:customStyle="1" w:styleId="108">
    <w:name w:val="form-textarea-print1"/>
    <w:basedOn w:val="22"/>
    <w:qFormat/>
    <w:uiPriority w:val="0"/>
    <w:rPr>
      <w:rFonts w:ascii="微软雅黑" w:hAnsi="微软雅黑" w:eastAsia="微软雅黑" w:cs="微软雅黑"/>
      <w:sz w:val="14"/>
      <w:szCs w:val="14"/>
    </w:rPr>
  </w:style>
  <w:style w:type="character" w:customStyle="1" w:styleId="109">
    <w:name w:val="font71"/>
    <w:basedOn w:val="22"/>
    <w:qFormat/>
    <w:uiPriority w:val="0"/>
    <w:rPr>
      <w:rFonts w:hint="eastAsia" w:ascii="仿宋" w:hAnsi="仿宋" w:eastAsia="仿宋" w:cs="仿宋"/>
      <w:b/>
      <w:bCs/>
      <w:color w:val="000000"/>
      <w:sz w:val="22"/>
      <w:szCs w:val="22"/>
      <w:u w:val="none"/>
    </w:rPr>
  </w:style>
  <w:style w:type="character" w:customStyle="1" w:styleId="110">
    <w:name w:val="font91"/>
    <w:basedOn w:val="22"/>
    <w:qFormat/>
    <w:uiPriority w:val="0"/>
    <w:rPr>
      <w:rFonts w:hint="eastAsia" w:ascii="仿宋" w:hAnsi="仿宋" w:eastAsia="仿宋" w:cs="仿宋"/>
      <w:color w:val="000000"/>
      <w:sz w:val="24"/>
      <w:szCs w:val="24"/>
      <w:u w:val="none"/>
    </w:rPr>
  </w:style>
  <w:style w:type="character" w:customStyle="1" w:styleId="111">
    <w:name w:val="font112"/>
    <w:basedOn w:val="22"/>
    <w:qFormat/>
    <w:uiPriority w:val="0"/>
    <w:rPr>
      <w:rFonts w:ascii="Arial" w:hAnsi="Arial" w:cs="Arial"/>
      <w:color w:val="000000"/>
      <w:sz w:val="24"/>
      <w:szCs w:val="24"/>
      <w:u w:val="none"/>
    </w:rPr>
  </w:style>
  <w:style w:type="character" w:customStyle="1" w:styleId="112">
    <w:name w:val="font81"/>
    <w:basedOn w:val="22"/>
    <w:qFormat/>
    <w:uiPriority w:val="0"/>
    <w:rPr>
      <w:rFonts w:hint="eastAsia" w:ascii="仿宋" w:hAnsi="仿宋" w:eastAsia="仿宋" w:cs="仿宋"/>
      <w:color w:val="000000"/>
      <w:sz w:val="24"/>
      <w:szCs w:val="24"/>
      <w:u w:val="none"/>
    </w:rPr>
  </w:style>
  <w:style w:type="character" w:customStyle="1" w:styleId="113">
    <w:name w:val="font121"/>
    <w:basedOn w:val="22"/>
    <w:qFormat/>
    <w:uiPriority w:val="0"/>
    <w:rPr>
      <w:rFonts w:hint="default" w:ascii="Arial" w:hAnsi="Arial" w:cs="Arial"/>
      <w:color w:val="000000"/>
      <w:sz w:val="24"/>
      <w:szCs w:val="24"/>
      <w:u w:val="none"/>
    </w:rPr>
  </w:style>
  <w:style w:type="character" w:customStyle="1" w:styleId="114">
    <w:name w:val="font101"/>
    <w:basedOn w:val="22"/>
    <w:qFormat/>
    <w:uiPriority w:val="0"/>
    <w:rPr>
      <w:rFonts w:hint="eastAsia" w:ascii="仿宋" w:hAnsi="仿宋" w:eastAsia="仿宋" w:cs="仿宋"/>
      <w:color w:val="000000"/>
      <w:sz w:val="24"/>
      <w:szCs w:val="24"/>
      <w:u w:val="none"/>
      <w:vertAlign w:val="superscript"/>
    </w:rPr>
  </w:style>
  <w:style w:type="paragraph" w:customStyle="1" w:styleId="115">
    <w:name w:val="c正文"/>
    <w:basedOn w:val="1"/>
    <w:qFormat/>
    <w:uiPriority w:val="99"/>
    <w:pPr>
      <w:spacing w:line="360" w:lineRule="auto"/>
      <w:ind w:firstLine="48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1081</Words>
  <Characters>1157</Characters>
  <Lines>2</Lines>
  <Paragraphs>1</Paragraphs>
  <TotalTime>0</TotalTime>
  <ScaleCrop>false</ScaleCrop>
  <LinksUpToDate>false</LinksUpToDate>
  <CharactersWithSpaces>1270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2017-10-12T06:56:00Z</dcterms:created>
  <dc:creator>Ld</dc:creator>
  <cp:lastModifiedBy>Administrator</cp:lastModifiedBy>
  <cp:lastPrinted>2024-03-28T07:23:00Z</cp:lastPrinted>
  <dcterms:modified xsi:type="dcterms:W3CDTF">2025-12-08T07:32:55Z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2910610CDE4441788F7AC0AF86615839_13</vt:lpwstr>
  </property>
  <property fmtid="{D5CDD505-2E9C-101B-9397-08002B2CF9AE}" pid="4" name="KSOTemplateDocerSaveRecord">
    <vt:lpwstr>eyJoZGlkIjoiOTA3ZmZlOWI0ZTE5NThiN2Q3OWZlMjhiYTZjOTcxZDAifQ==</vt:lpwstr>
  </property>
</Properties>
</file>