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“2026-2027学年现代农业学院（乡村振兴学院）日常教学</w:t>
      </w:r>
    </w:p>
    <w:p>
      <w:pPr>
        <w:jc w:val="center"/>
        <w:rPr>
          <w:rFonts w:hint="eastAsia" w:asciiTheme="majorEastAsia" w:hAnsiTheme="majorEastAsia" w:eastAsiaTheme="majorEastAsia" w:cstheme="majorEastAsia"/>
          <w:b/>
          <w:bCs/>
          <w:sz w:val="32"/>
          <w:szCs w:val="32"/>
          <w:lang w:eastAsia="zh-CN"/>
        </w:rPr>
      </w:pPr>
      <w:r>
        <w:rPr>
          <w:rFonts w:hint="default" w:asciiTheme="majorEastAsia" w:hAnsiTheme="majorEastAsia" w:eastAsiaTheme="majorEastAsia" w:cstheme="majorEastAsia"/>
          <w:b/>
          <w:bCs/>
          <w:color w:val="333333"/>
          <w:sz w:val="32"/>
          <w:szCs w:val="32"/>
          <w:lang w:val="en-US" w:eastAsia="zh-CN"/>
        </w:rPr>
        <w:t>实验耗材”</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r>
        <w:rPr>
          <w:rFonts w:hint="eastAsia" w:asciiTheme="majorEastAsia" w:hAnsiTheme="majorEastAsia" w:eastAsiaTheme="majorEastAsia" w:cstheme="majorEastAsia"/>
          <w:b/>
          <w:bCs/>
          <w:sz w:val="32"/>
          <w:szCs w:val="32"/>
          <w:lang w:eastAsia="zh-CN"/>
        </w:rPr>
        <w:t>（第二次）</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23</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2026-2027学年现代农业学院（乡村振兴学院）日常教学实验耗材</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备注:1、报价为包干价，含税费、运输费、安装费、人工费等一切费用。</w:t>
      </w:r>
    </w:p>
    <w:p>
      <w:pPr>
        <w:widowControl w:val="0"/>
        <w:numPr>
          <w:ilvl w:val="0"/>
          <w:numId w:val="1"/>
        </w:numPr>
        <w:spacing w:after="120"/>
        <w:ind w:firstLine="723" w:firstLineChars="400"/>
        <w:jc w:val="both"/>
        <w:rPr>
          <w:rFonts w:hint="eastAsia" w:ascii="宋体" w:hAnsi="宋体" w:eastAsia="宋体" w:cs="宋体"/>
          <w:b/>
          <w:bCs/>
          <w:kern w:val="2"/>
          <w:sz w:val="18"/>
          <w:szCs w:val="18"/>
          <w:lang w:val="en-US" w:eastAsia="zh-CN" w:bidi="ar-SA"/>
        </w:rPr>
      </w:pPr>
      <w:r>
        <w:rPr>
          <w:rFonts w:hint="eastAsia" w:ascii="宋体" w:hAnsi="宋体" w:eastAsia="宋体" w:cs="宋体"/>
          <w:b/>
          <w:bCs/>
          <w:kern w:val="2"/>
          <w:sz w:val="18"/>
          <w:szCs w:val="18"/>
          <w:lang w:val="en-US" w:eastAsia="zh-CN" w:bidi="ar-SA"/>
        </w:rPr>
        <w:t>此报价必须单价、总价都要报，否则为无效报价。</w:t>
      </w:r>
    </w:p>
    <w:p>
      <w:pPr>
        <w:numPr>
          <w:ilvl w:val="0"/>
          <w:numId w:val="0"/>
        </w:numPr>
        <w:rPr>
          <w:rFonts w:hint="default"/>
          <w:lang w:val="en-US" w:eastAsia="zh-CN"/>
        </w:rPr>
      </w:pPr>
      <w:r>
        <w:rPr>
          <w:rFonts w:hint="eastAsia" w:asciiTheme="minorHAnsi" w:eastAsiaTheme="minorEastAsia"/>
          <w:lang w:val="en-US" w:eastAsia="zh-CN"/>
        </w:rPr>
        <w:t xml:space="preserve">       3、</w:t>
      </w:r>
      <w:r>
        <w:rPr>
          <w:rFonts w:hint="eastAsia" w:ascii="宋体" w:hAnsi="宋体" w:eastAsia="宋体" w:cs="宋体"/>
          <w:b/>
          <w:bCs/>
          <w:sz w:val="18"/>
          <w:szCs w:val="18"/>
          <w:lang w:val="en-US" w:eastAsia="zh-CN"/>
        </w:rPr>
        <w:t>供应商的报价商品有品牌的，需在品牌一栏填写其报价商品品牌。</w:t>
      </w:r>
    </w:p>
    <w:p>
      <w:pPr>
        <w:rPr>
          <w:rFonts w:hint="default"/>
          <w:lang w:val="en-US" w:eastAsia="zh-CN"/>
        </w:rPr>
      </w:pPr>
      <w:r>
        <w:rPr>
          <w:rFonts w:hint="eastAsia" w:ascii="宋体" w:hAnsi="宋体" w:eastAsia="宋体" w:cs="宋体"/>
          <w:b/>
          <w:bCs/>
          <w:sz w:val="18"/>
          <w:szCs w:val="18"/>
          <w:lang w:val="en-US" w:eastAsia="zh-CN"/>
        </w:rPr>
        <w:t>　</w:t>
      </w:r>
    </w:p>
    <w:p>
      <w:pPr>
        <w:rPr>
          <w:rFonts w:hint="eastAsia" w:eastAsia="宋体"/>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lang w:val="en-US" w:eastAsia="zh-CN"/>
        </w:rPr>
      </w:pPr>
      <w:r>
        <w:rPr>
          <w:rFonts w:hint="eastAsia"/>
          <w:lang w:val="en-US" w:eastAsia="zh-CN"/>
        </w:rPr>
        <w:t>　　</w:t>
      </w:r>
    </w:p>
    <w:tbl>
      <w:tblPr>
        <w:tblStyle w:val="34"/>
        <w:tblW w:w="10692" w:type="dxa"/>
        <w:tblInd w:w="-449" w:type="dxa"/>
        <w:shd w:val="clear" w:color="auto" w:fill="auto"/>
        <w:tblLayout w:type="fixed"/>
        <w:tblCellMar>
          <w:top w:w="0" w:type="dxa"/>
          <w:left w:w="0" w:type="dxa"/>
          <w:bottom w:w="0" w:type="dxa"/>
          <w:right w:w="0" w:type="dxa"/>
        </w:tblCellMar>
      </w:tblPr>
      <w:tblGrid>
        <w:gridCol w:w="720"/>
        <w:gridCol w:w="2184"/>
        <w:gridCol w:w="3984"/>
        <w:gridCol w:w="948"/>
        <w:gridCol w:w="744"/>
        <w:gridCol w:w="648"/>
        <w:gridCol w:w="708"/>
        <w:gridCol w:w="756"/>
      </w:tblGrid>
      <w:tr>
        <w:tblPrEx>
          <w:shd w:val="clear" w:color="auto" w:fill="auto"/>
          <w:tblLayout w:type="fixed"/>
          <w:tblCellMar>
            <w:top w:w="0" w:type="dxa"/>
            <w:left w:w="0" w:type="dxa"/>
            <w:bottom w:w="0" w:type="dxa"/>
            <w:right w:w="0" w:type="dxa"/>
          </w:tblCellMar>
        </w:tblPrEx>
        <w:trPr>
          <w:trHeight w:val="900" w:hRule="atLeast"/>
        </w:trPr>
        <w:tc>
          <w:tcPr>
            <w:tcW w:w="10692" w:type="dxa"/>
            <w:gridSpan w:val="8"/>
            <w:tcBorders>
              <w:top w:val="nil"/>
              <w:left w:val="single" w:color="000000" w:sz="4" w:space="0"/>
              <w:bottom w:val="single" w:color="000000" w:sz="4" w:space="0"/>
              <w:right w:val="nil"/>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eastAsia" w:ascii="宋体" w:hAnsi="宋体" w:eastAsia="宋体" w:cs="宋体"/>
                <w:i w:val="0"/>
                <w:color w:val="000000"/>
                <w:sz w:val="44"/>
                <w:szCs w:val="44"/>
                <w:u w:val="none"/>
              </w:rPr>
            </w:pPr>
            <w:r>
              <w:rPr>
                <w:rFonts w:hint="eastAsia" w:ascii="宋体" w:hAnsi="宋体" w:eastAsia="宋体" w:cs="宋体"/>
                <w:b/>
                <w:bCs/>
                <w:i w:val="0"/>
                <w:color w:val="000000"/>
                <w:kern w:val="0"/>
                <w:sz w:val="44"/>
                <w:szCs w:val="44"/>
                <w:u w:val="none"/>
                <w:lang w:val="en-US" w:eastAsia="zh-CN" w:bidi="ar"/>
              </w:rPr>
              <w:t>2026-2027学年现代农业学院（乡村振兴学院）实验耗材采购明细表</w:t>
            </w: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品名</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规格参数</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单价</w:t>
            </w: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总价</w:t>
            </w:r>
          </w:p>
        </w:tc>
        <w:tc>
          <w:tcPr>
            <w:tcW w:w="7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品牌</w:t>
            </w: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氰化物测定试剂盒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（0.005—0.5mg/L）50次/盒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氟化物测定试剂盒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（0—1.5mg/L）50次/盒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土壤有害物质检测（铅+汞+镉+铬+砷）</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2次/包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大肠杆菌检测试剂盒（试纸）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牛奶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灭菌常温奶（250ml*24）</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盐酸特伦特罗检测盒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（胶体金（组织样0.5ng/g，20次/盒)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三聚氰胺检测卡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磺胺检测卡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黄曲霉毒素B1检测卡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10片/盒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pH广泛试纸（1-14）</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每本pH试纸，内含80张条状试纸,试纸配酸碱度专用比色卡</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水质硬度试纸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瓶装，每瓶含100条，范围0-425ppm，附硬度专用比色卡</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COD水质快速检测包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检测量程0-500mg/L,每盒可测50次，检测包内含比色卡、粉末试剂、保存袋、比色架、实验滴管、实验手套、说明书</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医用乳胶手套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普通</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解剖刀片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23#,10片/包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碘伏</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消毒酒精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新洁尔灭</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医用过氧化氢溶液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二甲基硅油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手术刀片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医用创口贴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100张/盒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一次性医用口罩</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10只/包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一次性注射器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外科手术手套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100只/盒(中号）</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医用消毒棉签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50支/包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体温计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兽用，通用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听诊器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山羊胃导管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乳胶手套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医用，通用，100双/盒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兽医用剃毛器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碘伏</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75%酒精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革兰氏染液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牛肉膏</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蛋白胨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氯化钠</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试验级</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载破片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抗菌药敏制片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10种50片</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无水乙醇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玻璃培养皿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75mm直径</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酪蛋白（标准品）</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5g</w:t>
            </w:r>
          </w:p>
        </w:tc>
        <w:tc>
          <w:tcPr>
            <w:tcW w:w="948" w:type="dxa"/>
            <w:tcBorders>
              <w:top w:val="nil"/>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葡萄糖（标准品）</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w:t>
            </w:r>
          </w:p>
        </w:tc>
        <w:tc>
          <w:tcPr>
            <w:tcW w:w="948" w:type="dxa"/>
            <w:tcBorders>
              <w:top w:val="nil"/>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一次性医用注射器1mL</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塑料针筒，无针头，无菌独立包装，适用于模拟免疫接种，仅实训演示</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一次性医用注射器5mL</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塑料针筒，无针头，无菌独立包装，用于模拟疫苗吸取操作</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一次性橡胶检查手套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天然乳胶，加厚防滑无粉，中号，贴合手部，实训操作防护</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盒(100只/盒)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医用碘伏消毒液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有效碘0.5%，100mL塑料瓶装，皮肤、创面基础消毒，非管制药剂</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75%医用酒精消毒液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乙醇体积分数75%±5%，医用级，无杂质，500mL密封塑料瓶装。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脱脂医用棉签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双头竹棒，棉头饱满，100支/包，蘸取消毒液擦拭创面、器械</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医用弹性绷带</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宽5cm，透气自粘无纺布，独立卷装，用于模拟外伤包扎</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无菌纱布块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5cm×5cm，8层脱脂棉，独立灭菌包装，创面覆盖、止血模拟</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包(10片/包)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84含氯消毒液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有效氯5%，1L桶装，场地、器械广谱消毒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37%甲醛溶液（福尔马林）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甲醛质量分数36%-38%，分析纯，500mL密封塑料瓶装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过硫酸氢钾复合盐消毒粉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500g袋装，水溶性粉末，畜禽圈舍、器具温和消毒，刺激性低</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季铵盐消毒液（苯扎氯铵）</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500mL瓶装，无腐蚀、低刺激，用于器械、台面长效消毒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57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一次性隔离防护服</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无纺布连体带帽，透气防水均码，生物安全防护</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新城疫快速检测胶体金试纸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常规教学演示用试纸，无生物危害，配套操作手册</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盒(20条/盒)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营养琼脂平板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9cm无菌预浇营养琼脂平板，密封包装，用于细菌培养</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盒(10个/盒)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无菌密封培养盒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方形透明密封培养盒，用于平板恒温培养，带透气孔</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注射器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2.5ml注射器（100支/盒）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0.9%氯化钠注射液（500ml/瓶）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碘单质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碘化钾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无水乙醇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棕色广口玻璃瓶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棕色广口试剂瓶规格大小125ml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灭菌脱脂棉卷</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500g/卷</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枸橼酸钠</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1.5ml离心管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500支/包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96孔双面板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适用于0.5/1.5/2ml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硫酸阿托品注射液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规格：5ml：25mg</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5支/盒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硝酸毛果芸香碱滴眼液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5ml：50mg*1瓶/盒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注射器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1ml注射器（100支/盒）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皮卷皮尺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10米，包胶盘式纤维尺，尺带防水防锈</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游标卡尺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工业级，不锈钢尺身，0-200mm，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钢直尺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20cm，尺宽26mm，尺厚0.74mm，精度0.5mm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玉米饲料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未破碎，干玉米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豆粕饲料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特技豆粕，饲料用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麸皮饲料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大片麦麸，饲料用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鱼粉饲料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国产，65%蛋白</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预混料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新希望六和 畅旺，小猪料CW400，</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20kg/袋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育肥猪全价料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正大大猪育肥猪全价颗粒配合饲料</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10kg/袋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母猪输精管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软头，带锁扣大头深部+输精瓶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蒸锅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304不锈钢，加厚34cm双层</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比格犬专用狗粮</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比格犬专用狗粮，六拼（鲜肉+蛋黄+牛肉+羊乳酪+高蛋白颗粒+生骨肉粒）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15斤/袋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无菌纱布</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医用无菌纱布，10米*80cm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宠物推毛器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宠物专用推毛器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紫头负压采血管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5ml紫色头（玻璃)</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100支/版</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红头负压采血管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5ml红色头无添加（玻璃)</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100支/版</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宠物喂药器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一体式，可夹取</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安瓿瓶空瓶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玻璃瓶，2ml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100个/盒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西林瓶空瓶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10ml，2.2*5cm，玻璃瓶，带胶塞</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50只/盒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留置针</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宠物用，24G，蝶型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4％枸橼酸钠溶液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1.5ml离心管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500支/包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牛奶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灭菌常温奶（250ml*24）</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酸奶发酵菌</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川秀双歧杆菌发酵粉（10g/袋）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糯米</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白糯米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粽叶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粽叶真空直径10cm以上，500片/包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盐渍猪天然肠衣</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能灌装10斤，50g/袋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白糖</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白砂糖</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红糖</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红糖</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红茶（金骏眉，150g/罐）</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绿茶（龙井绿茶，50g/罐）</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100-12只/盒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一次性纸杯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255ml*100只/袋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塑料勺子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食用级，11cm长，DS2黄色小勺，2000只每箱</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猪精液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采精杯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塑料采精保温杯650ml/个</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一次性过滤袋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100只/袋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一次性小头输精管+80ml瓶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100套</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一次性大头输精管+80ml瓶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100套</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一次性负压真空采血管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紫帽血常规抽血管（5ml)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100支/包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一次性负压真空采血管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红帽无添加抽血管（5ml)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100支/包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羊用假阴道套装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包含外壳1个，内胎2条，集精杯2个，胶塞2个，皮圈2个，打气球1个</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乳房炎检测板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塑料材质，每个检测板中含4个圆形检测区，每个圆形检测区直径约7厘米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板</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奶牛乳房炎诊断液（CMT)</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CMT诊断液，每瓶500-1000毫升</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w:t>
            </w:r>
          </w:p>
        </w:tc>
        <w:tc>
          <w:tcPr>
            <w:tcW w:w="218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高锰酸钾</w:t>
            </w:r>
          </w:p>
        </w:tc>
        <w:tc>
          <w:tcPr>
            <w:tcW w:w="398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粉末状，瓶装，每瓶500克</w:t>
            </w:r>
          </w:p>
        </w:tc>
        <w:tc>
          <w:tcPr>
            <w:tcW w:w="94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品</w:t>
            </w:r>
          </w:p>
        </w:tc>
        <w:tc>
          <w:tcPr>
            <w:tcW w:w="7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医用消毒棉签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50支/包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解剖刀片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23#,10片/包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无水乙醇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75%乙醇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来苏儿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新洁尔灭</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兽用体温计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兽用玻璃体温计，测量范围35℃-43℃，精度±0.2℃，长度约11cm，棒状设计，带清晰温度刻度，适用于犬猫等动物直肠体温测量，符合医用计量标准。</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84消毒液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含氯消毒液，有效氯含量5%±0.5%，500ml瓶装，符合医用消毒标准，可杀灭肠道致病菌、化脓性球菌、致病性酵母菌等，适用于环境、器具、皮肤表面消毒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医用棉签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医用无菌棉签，10cm长度，竹制棒身，100%脱脂棉头，吸水量强，无荧光剂、无异味，单头设计，100支/包，环氧乙烷灭菌，符合医用卫生标准</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一次性医用手套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医用无菌乳胶手套，无粉设计，厚度0.08mm，弹性好，贴合手部，防穿刺、防体液渗透，100只/盒，环氧乙烷灭菌，符合医用防护标准</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医用载玻片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显微镜专用载玻片，76*26mm尺寸，厚度1.0-1.2mm，钠钙玻璃材质，双面磨砂，边缘倒角，无气泡、无划痕，50片/盒，符合实验室显微镜使用标准</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普通手持宠物耳镜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宠物专用手持耳镜，ABS塑料机身，高清光学镜片，放大倍数5倍，带LED冷光源，360°可旋转镜头，适配犬猫耳道检查，2节AA电池供电，总长约15cm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基础医用听诊器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医用单用听诊器，铜质听头，PVC胶管，长度约50cm，双用听头设计，可听心音、呼吸音、肠蠕动音，胶管柔软无异味，符合医用听诊器精度标准</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一次性尿杯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医用无菌尿杯，100ml容量，PP塑料材质，带刻度、带盖，密封性能好，无异味、无渗漏，单只独立包装，环氧乙烷灭菌，符合医用样本采集标准</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B超耦合剂</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医用超声耦合剂，250ml/瓶，无菌无刺激配方，pH值中性，适配各类B超探头，传导性能优异，无气泡、不干燥，易清洁，符合医用超声检查使用标准，无腐蚀性。</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真空饮水器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鸡用，5斤水壶，加厚</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普拉松饮水器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雏鸡款</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乳头饮水器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一体式，大号</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绞龙式送料管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59绞龙+75管（厚度3.6mm）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塞片式链条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60管用，1米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WD-40润滑剂</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多用途00ml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猪投料定量杯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容量6L，聚丙烯，包括储料盖、储料斗、下料控制阀、食量调节器、刻度带</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鸭嘴式饮水器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不锈钢，鸭嘴式，铜帽</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连脚带帽防护服</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165-175内可穿</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连脚带帽防护服</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175-180内可穿</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一次性手术衣/隔离衣</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45g隔离衣独立包装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铝制饭盒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香柏油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一次性真空采血EDTAK2抗凝管（玻璃）</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规格：5ml，100只/盒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一次性静脉采血针</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0.55*19mm，100支/包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瑞士—吉姆萨染色液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20ml*4瓶/盒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血细胞计数板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1片装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血盖片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100片/盒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200ul枪头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1000支/包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1000ul枪头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500个/包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兔用导尿管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导尿管（2mm）长40mm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犬用导尿管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双腔导尿管规格Fr6(2.0mm)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液体石蜡油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PH试纸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规格;广泛试纸1-14，80片/本</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麦康凯琼脂培养基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伊红美蓝琼脂培养基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蛋白胨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青霉素药敏片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庆大霉素药敏片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苯唑西林药敏片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红霉素药敏片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万古霉素</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四环素</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MH琼脂培养基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新城疫标准抗原</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96孔V型微量血凝板（塑料）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96孔V型110℃ ，10个/包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PBS粉末</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1L/包（速溶颗粒）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50ml无菌离心管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25个/袋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牛奶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灭菌常温奶（250ml*24）</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酸奶发酵菌</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川秀双歧杆菌发酵粉（10g/袋）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糯米</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白糯米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176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粽叶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粽叶真空直径10cm以上，500片/包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盐渍猪天然肠衣</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能灌装10斤，50g/袋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白糖</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白砂糖</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红糖</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红糖</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红茶（金骏眉，150g/罐）</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绿茶（龙井绿茶，50g/罐）</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100-12只/盒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一次性纸杯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255ml*100只/袋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一次性勺子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100只/袋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大剪刀（张小泉骨剪、绿色）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一次性采血器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5ml，7号，100支/袋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75%消毒酒精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2.5L/桶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干棉球</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200粒/袋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一次性平皿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500个/箱，90*15mm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载玻片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50片/盒，边磨砂</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氯化钠溶液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鸡伤寒多价染色抗原</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鸡伤寒多价阳性血清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梅花打孔器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动物医院处方笺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三联动物处方笺100页/本</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丁腈手套100只/盒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兽用手术缝合线团</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5-0线团</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兽用手术缝合线团</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2-0线团</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兽用缝合针</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圆针，规格：8*20，10支/袋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兽用缝合针</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圆针，规格：11*34，10支/袋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加厚透明航空杯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规格200ml，50个/袋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虎红平板凝集试验抗原</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虎红平板凝集试验阳性血清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虎红平板凝集试验卡纸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50次每张</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氰化物测定试剂盒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（0.005—0.5mg/L）50次/盒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氟化物测定试剂盒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（0—1.5mg/L）50次/盒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土壤有害物质检测（铅+汞+镉+铬+砷）</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2次/包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大肠杆菌检测试剂盒（试纸）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宽帮青菜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D（豫新平）农种许字（2019）第0001号，每袋500粒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计价秤</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最大称重60斤，插电+蓄电+交流电，</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体视显微镜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双目镜，7-180X，配有环形灯</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5米，尺带厚度，0.2毫米以上</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无水硫酸铜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纯度98%以上，农用,25kg每袋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黑色除草地膜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2-3年50克，1.5*100米，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生石灰</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50斤</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五水合硫酸铜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ar99%，500克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陶瓷研钵</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外径130mm，配有药勺和研磨棒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实验室棉线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1.2mm以上,600米以上，单规格线重95克以上</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生物解剖器（七件套）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重量150克以上</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蜡盘（解剖盘）</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19*26厘米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地温计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小款直角型五支组木盒装，插入深度分别是5厘米、10厘米、15厘米、20厘米、25厘米，测量范围：－20—50，分度值：1度，产品材质：铁镀铬套管+</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硝酸钾标准溶液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浓度100mg/L,500mL/瓶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硝酸钙标准溶液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浓度1mol/L,500mL/瓶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硝酸铵标准溶液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浓度50mg/L,500mL/瓶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干湿球温度计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干度测量范围-10℃-50℃，湿度0%RH-100%RH</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氢氧化钠</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雪碧汽水</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面粉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5公斤/袋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229</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移液管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容量瓶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50ml，塑料</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容量瓶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100ml，塑料</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比色杯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石英1cm×1cm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碱式乙酸铅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咖啡碱</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25g/瓶 含量大于等于99%</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盐酸标准液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0.05m/L  1000ml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冬小麦种子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川东丘陵冬小麦商用良种，发芽率≥90%，净度98%</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甘蓝型油菜种子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川东本地高产甘蓝型油菜，包衣良种，发芽率≥92%</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腐熟苎麻秸秆</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秸秆粉碎2~3cm，堆腐45d完全腐熟，黑褐色无异味，有机质原料</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腐熟菜籽饼有机肥</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油料副产物腐熟，有机质≥45%，粉碎细度≤3mm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园艺珍珠岩</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颗粒3~6mm，无尘轻质，透气疏松基质改良料</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亚硒酸钠（分析纯AR）</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硒含量≥99%，化学试剂，富硒试验专用硒源</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防水PVC吊牌标签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8cm×3cm防水耐晒吊牌，配套尼龙扎丝</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5m自锁钢卷尺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耐磨PVC尺带，金属尺头</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不锈钢游标卡尺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0~150mm，精度0.02mm，带深度测量头</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便携式SPAD叶绿素仪</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无损叶片检测，测量范围0~99SPAD，充电款</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pH/EC二合一土壤检测仪</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复合电极，同步测定基质pH、电导率</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30mL耐高温陶瓷坩埚</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耐腐蚀，有机质、植株样品消煮容器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加厚自封PE样品袋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16×24cm透明加厚款</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10L食品级塑料搅拌桶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耐酸碱带手提把手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小型园艺铲耙套装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不锈钢小铲+塑料耙，盆栽专用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A4防水硬壳试验记录本</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防水封面，100页内页</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粗头油性防水记号笔</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户外日晒不晕染，黑色</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尼龙捆扎麻绳</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100m/卷，耐腐蚀高强度</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9cm塑料带盖发芽皿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透明密封，种子发芽率检测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定量塑料播种勺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分大小孔径，小麦油菜定量点播</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01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盆栽自动滴灌整套系统</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含200L储水桶、小型增压水泵、定时灌溉控制器、4/7PE滴灌管、压力补偿式滴头、三通、固定卡扣、堵头；单盆2个滴头，可定时定量供水。（可实现500盆盆栽灌溉，覆盖面积约1亩。）</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滴灌PE固定扎带</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塑料自锁扎带，固定滴灌管道(每包100根)</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加厚无纺布栽培盆</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口径≥30，高≥30，加厚款</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19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黑色园艺地布（防草布）</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材质与工艺：采用全新高密度聚乙烯（PE）扁丝原料，布面边缘热封加固防脱丝</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规格：常规幅宽 2m，单卷标准长度 100m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遮光抑草性能：纯黑色全遮光设计，遮光率≥97%</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透水透气性能：织物空隙率稳定在 35%~42%，垂直渗透速率≥2.0L/(m²・min)，雨水可快速下渗不积水，土壤气体可正常交换，避免作物闷根烂根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力学性能：经向拉伸强度≥1200N/m，纬向拉伸强度≥1000N/m，CBR 顶破强力≥0.9kN，撕破强力≥0.16kN，耐人工踩踏、抗田间拉扯，不易破损</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耐候抗老化：QUV-B 紫外加速老化 1500 小时后，拉伸强度保持率≥80%；露天田间正常使用寿命≥5 年，棚内 / 室内环境使用寿命≥8 年；耐土壤酸碱腐蚀、抗微生物虫蛀，适用温度范围 - 40℃~+70℃</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外观与标准：布面平整无毛边，同面积断丝数≤3 根 /㎡，无破洞与明显色差；符合 GB/T 8946-2013、QB/T 3808-1999 相关技术规范</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平方米</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科普种子标本</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蔬菜、水果、粮油等种子108种，玻璃瓶装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本氏烟草种子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1ml/支（4℃，干燥）</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‘红颜’草莓种子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160粒/包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次氯酸钠</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纯度:AR，6-14.0%； 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6-BA</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纯度:99%； 5g/瓶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琼脂粉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BR试剂、5g/瓶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MS培养基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天然风化石颗粒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20斤/袋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有机营养土</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100斤/袋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泥炭土</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9斤/袋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育苗穴盘</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32孔、高5.3厘米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IBA(吲哚丁酸)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级别：BR;纯度≥99%；5g/瓶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NAA（1-萘乙酸）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纯度：96%；25g/瓶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培养皿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EO灭菌12小时/普通款90mm（12g）；500套/箱</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PC塑料组培瓶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br w:type="textWrapping"/>
            </w:r>
            <w:r>
              <w:rPr>
                <w:rStyle w:val="118"/>
                <w:lang w:val="en-US" w:eastAsia="zh-CN" w:bidi="ar"/>
              </w:rPr>
              <w:t>270ml瓶+透气盖（φ70*110mm）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培养皿封口膜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10cm*10cm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意大利生菜种子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原装1包2000粒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水培蔬菜辅助种植耗材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32mm孔径一套（含 1个EPE漂浮板+24个定植篮+24种植绵）</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种植箱</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材质：塑料；尺寸：长80宽59高47</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解剖针</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针头直径约:1.5mm</w:t>
            </w:r>
            <w:r>
              <w:rPr>
                <w:rStyle w:val="118"/>
                <w:lang w:val="en-US" w:eastAsia="zh-CN" w:bidi="ar"/>
              </w:rPr>
              <w:br w:type="textWrapping"/>
            </w:r>
            <w:r>
              <w:rPr>
                <w:rStyle w:val="118"/>
                <w:lang w:val="en-US" w:eastAsia="zh-CN" w:bidi="ar"/>
              </w:rPr>
              <w:t>手柄直径约：3.5mm</w:t>
            </w:r>
            <w:r>
              <w:rPr>
                <w:rStyle w:val="118"/>
                <w:lang w:val="en-US" w:eastAsia="zh-CN" w:bidi="ar"/>
              </w:rPr>
              <w:br w:type="textWrapping"/>
            </w:r>
            <w:r>
              <w:rPr>
                <w:rStyle w:val="118"/>
                <w:lang w:val="en-US" w:eastAsia="zh-CN" w:bidi="ar"/>
              </w:rPr>
              <w:t>重量约:7g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载玻片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7105磨砂面载玻片50片/盒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盖玻片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盖玻片18*18/ 100片/盒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吸水纸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100张/盒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毛细管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点样0.5*200mm ；1000支/筒 ；两头通</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石英砂</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石英砂20-40目 分析纯；500g/瓶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碳酸钙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 xml:space="preserve"> 碳酸钙 试剂级 99%；500g/瓶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层析液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层析液用于提取液叶绿素；100mL/瓶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层析滤纸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滤纸色层分析滤纸60*60cm；层析滤纸10张；10条/盒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pH试纸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PH试纸0-14ph 100条/盒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玉米种子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黑甜糯玉米种子1包（100g）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小麦种子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小麦250g/1包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黄芪种子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多年生黄芪种子（一斤装）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甘草种子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甘草种子【半斤】</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钢卷尺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10米(卷尺10mx25mm)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黑色地膜（农用种菜）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每卷（0.8米宽；250米长）</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快速测温温度计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可测范围：-50°C - 300°C</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探针长度：15cm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 xml:space="preserve"> TTC 试剂（红四氮唑、2,3,5-三苯基氯化四氮唑）</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AR 试剂级； 95%； 5g/瓶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黄精带叶种植苗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带叶子黄精种植苗；2公分起块茎</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金银花种子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200粒/袋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花盆</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lang w:val="en-US" w:eastAsia="zh-CN" w:bidi="ar"/>
              </w:rPr>
              <w:t>口径20cm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种植袋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加厚；白色；尺寸:40*30加固两手提</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5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板式木质标本夹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采用实木杉木条镂空拼接结构，标准尺寸 40cm×30cm；木条宽 30mm、厚 10mm，透气防潮不易变形；配套 2 条宽 1.5cm 加宽尼龙绑带，可自由调节松紧；重量轻便，兼顾野外采集便携性与室内压制平整度，可长期重复使用，要配套能直接使用。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纸质采集号牌</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加厚牛皮纸材质，带尼龙挂绳，标准尺寸 5cm×3cm；单面印刷编号栏，防水耐折不易破损；挂绳可直接系于标本枝条上，不易脱落，≥100个/包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野外采集记录本</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 开便携尺寸，80g 双胶纸内页；预设采集号、中文名、科名、采集地、生境、海拔、株高、花果颜色、采集日期、采集人等固定字段；防水封面，适配户外复杂环境</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大号牛皮采集纸袋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加厚牛皮纸材质，尺寸 30cm×40cm，袋口带自粘封条；透气不闷湿，韧性强不易破；可临时存放柔软花果、细小标本，防止碰损萎蔫，≥100个/包。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丁腈防滑劳保手套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 针涤纶内衬，丁腈涂掌工艺，防滑耐磨；薄款贴合手部，不影响精细操作；可防植物刺刮、防汁液刺激皮肤</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01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标本专用吸水草纸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 开标准尺寸（42cm×30cm），加厚纯木浆材质，单张厚度 0.6mm；吸水性强、不掉毛屑、纸面平整，可反复晾晒循环使用；无油墨污染，不会损伤植物叶片与色素，≥30张/包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透气瓦楞纸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 开尺寸（42cm×30cm），B 型瓦楞结构，双面牛皮纸；中空结构大幅增加空气流通，加速水分散发；挺度好，可重复使用，≥60张/包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变色硅胶干燥剂</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颗粒状蓝色硅胶，吸湿后变为粉红色，经 120℃烘干可重复使用；500g 袋装，化学性质稳定，无腐蚀性，不损伤植物组织</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尼龙捆扎绑带</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 1.5cm，长 120cm，高强度丙纶材质；配塑料日字扣，松紧调节方便，抗拉扯不易断，耐老化可重复使用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条</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尖头不锈钢镊子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12cm 细尖头，304 不锈钢材质，防锈耐腐蚀；尖端咬合紧密，可精准调整叶片、花瓣姿态，不损伤细嫩组织</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标准腊叶标本台纸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 开标准尺寸（42cm×29.7cm），250g 白卡纸，挺括不变形；纸面光滑无杂质，符合全国植物标本馆通用规范；边缘裁切整齐无毛边</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标本装订棉线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 支粗白棉线，纯棉材质，无化学漂白；韧性强、不易断，不会腐蚀损伤植物组织，符合专业标本制作规范</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窄款透明文具胶带</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宽度 12mm，高粘性 BOPP 材质；透明度高，不易黄变，粘性持久，不腐蚀植物组织</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标准腊叶标本标签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9cm×6cm，80g 双胶纸；预设固定字段：中文名、学名、科名、采集地、生境、采集日期、采集人、鉴定人、鉴定日期；印刷清晰，书写不洇墨，≥100张/包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金属打孔锥子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不锈钢尖头锥，实木手柄，总长 12cm；针尖锋利，打孔顺畅，不易撕裂纸张</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环保白乳胶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 PVA 材质，小号瓶装 60ml；干后透明无痕，粘性适中，不会腐蚀植物组织与纸张</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玉米种子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D（辽沈新）农种许字（2017）第0021号，每袋500克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玉米种子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ascii="宋体" w:hAnsi="宋体" w:eastAsia="宋体" w:cs="宋体"/>
                <w:i w:val="0"/>
                <w:color w:val="0F1115"/>
                <w:kern w:val="0"/>
                <w:sz w:val="22"/>
                <w:szCs w:val="22"/>
                <w:u w:val="none"/>
                <w:lang w:val="en-US" w:eastAsia="zh-CN" w:bidi="ar"/>
              </w:rPr>
              <w:t>黑甜糯玉米种子1包（100g）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有机营养土</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ascii="宋体" w:hAnsi="宋体" w:eastAsia="宋体" w:cs="宋体"/>
                <w:i w:val="0"/>
                <w:color w:val="0F1115"/>
                <w:kern w:val="0"/>
                <w:sz w:val="22"/>
                <w:szCs w:val="22"/>
                <w:u w:val="none"/>
                <w:lang w:val="en-US" w:eastAsia="zh-CN" w:bidi="ar"/>
              </w:rPr>
              <w:t>100斤/袋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腐熟苎麻秸秆原料</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当年新鲜苎麻茎秆，粉碎至2~3cm，无霉变杂草，独立露天堆腐45d完全腐熟，有机质原料</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市售常规商品盆栽基质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市面主流通用成品基质，配比为草炭+珍珠岩+腐熟有机肥</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腐熟菜籽饼有机肥</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油菜籽榨油副产物，充分堆腐发酵，有机质≥45%，粉碎细度≤3mm，无恶臭结块</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园艺珍珠岩</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3~6mm硬质无尘颗粒，透气疏水，园艺基质改良专用，无粉尘污染</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小白菜种子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净度≥98%，发芽率≥85%，病虫害率≤1%，本地常规品种，按50g/袋分装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线椒种子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纯度≥95%，发芽率≥80%，对疫病、病毒病达中抗（MR）级以上，本地常规品种</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野生南瓜种子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发芽率≥85%，嫁接亲和性好（嫁接成活率≥90%），抗逆性强</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迷你西瓜种子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纯度≥95%，发芽率≥85%，抗病（枯萎病/炭疽病），本地常规品种，按50g/袋分装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矮生一串红幼苗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花期长、本地常规品种</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三角梅扦插苗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一年生扦插壮苗，分枝均匀，无病害</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青脆李嫁接幼苗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川东北本地一年生嫁接壮苗，无流胶、根腐病，果树盆栽专用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绿萝扦插小苗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统一扦插规格，叶片完整无黄叶，室内观叶绿植</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玉露多肉成株</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大小规格统一，无徒长、烂根、化水，桌面多肉品种</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pH/EC二合一土壤检测仪</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复合防水电极，可同步测定基质pH、电导率EC值</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加厚自封PE样品袋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16×24cm，透明加厚，自带密封封条，防水防漏</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VC快速检测试剂盒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果蔬维生素C定量快速检测，适配叶菜、瓜果果实</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硝酸盐快速检测试纸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适配叶菜硝酸盐安全指标半定量快速检测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一年生茶树扦插苗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川东北本地中小叶茶品种，无病虫害，株高12~15cm，统一规格</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加厚无纺布栽培盆（茶树专用）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口径≥30cm，高度≥25cm，深盆适配茶树深根系</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茶多酚/氨基酸检测试剂盒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茶叶品质专用快速检测试剂盒，适配鲜茶样品</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小型茶叶鲜叶杀青锅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220V，小型鲜茶杀青、烘干预处理，口径不低于60cm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玻片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20片/盒，内含乳酸菌、霉菌、酵母菌、放线菌等微生物</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香柏油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显微镜使用，25ml/瓶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棕色小口试剂瓶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(高硼硅)1000mL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气体采样袋（加强环保型）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环保级铝箔、PP材质、硅胶垫片；单阀门0.5L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气体采样袋（加强环保型）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环保级铝箔、PP材质、硅胶垫片；单阀门1L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一次性注射器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50mL注射器，针头规格：1.6X32mm;单支无菌独立包装，25支/盒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有机玻璃采水器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容积1L,8mm加固,有机玻璃,最大处直径120mm,总高度275mm，配套绳索、软管、卡子等配件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近岸远水采样器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塑料带刻度500mL;不锈钢伸缩杆伸缩前后长度0.98－2.5m，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500mL采样瓶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带刻度大口采样瓶，白色半透明PE带内盖</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硫酸锰</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分析纯500g/瓶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培养皿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一次性无菌培养皿无菌密封带盖9cm*1.5CM,10个*50袋，500个/箱</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牛肉膏蛋白胨培养基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250g/瓶，奥博星牛肉膏蛋白胨干粉培养基</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LB营养琼脂</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250g/瓶，奥博星LB营养琼脂干粉培养基</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沙式琼脂培养基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250g/瓶，奥博星沙式琼脂干粉培养基</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麦芽汁琼脂培养基</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250g/瓶，奥博星麦芽汁琼脂干粉培养基</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500g/袋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平底锅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直径26cm，陶瓷不粘锅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口</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木质锅铲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长度大于20cm，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白西米</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蒸发皿</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乌士粘度计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2.0mm</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胰酶BR-1</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唾液淀粉酶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2%溶液</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菜刀</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全刀长最大值30厘米，不锈钢，开刃，重量不低于200g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食用油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5乚，非转基因</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平底炒锅</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直径≥40cm，不粘锅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纯牛奶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250ml/盒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酸奶发酵瓶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100ml，玻璃材质</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酸奶发酵菌剂</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含五种益生菌，10小包/包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浓缩麦芽汁</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2kg/桶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啤酒酵母</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艾尔酵母，12g/包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一次性饮料杯</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口径98mm,容积约360ml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调酒器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500ml雪克杯</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食用明胶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食品级，500g/包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麦芽糖醇</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食品级，结晶性固体粉末，500g/包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食用抗性糊精</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食品级，500g/包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食用菊粉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食品级，500g/包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巧克力粉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100%纯可可粉，食品级，500g/包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食用姜黄粉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食品级，250g/瓶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茉莉花茶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橙汁</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雪碧</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52度，L</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哇哈哈AD钙奶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5瓶/板</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板</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黄油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烘焙用动物黄油，共5Kg（0.5kg/包）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奶酪</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烘焙用原制干酪奶酪，真空分装1000g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高筋面粉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北大荒高筋小麦粉，1KG/袋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低筋面粉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金龙鱼糕点用低筋小麦粉2.5kg*2袋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色拉油</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5L/瓶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白砂糖</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5KG/袋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酵母粉</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5g*20包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蔬菜水果农药残留胶体金快速检测卡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10次/盒，适用于新鲜蔬菜、水果样品中氟虫腈残留的定性检测。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果蔬多菌灵农药残留快速检测卡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10次/盒，适用于新鲜蔬菜、水果样品中多菌灵测定</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禽蛋磺胺类快速检测卡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10次/盒，适用于猪/牛/羊肉样及鸡蛋/鸭蛋等蛋品快速检测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农残测试纸检测卡试剂</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20次/盒，用于水果，蔬菜，有机磷和氨基甲酸类农药的快速检测。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磺胺类快速检测盒（胶体金）</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恩诺沙星快速检测盒（胶体金）</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五氯酚酸钠快速检测盒（胶体金）</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氯霉素快速检测盒（FST-荧光层析）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【0.1μgkg】10次/盒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孔雀石绿快速检测盒（FST-荧光层析）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【0.5μgkg】10次/盒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呋喃唑酮代谢物快速检测盒（FST-荧光层析）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【0.5μgkg】10次/盒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呋喃它酮代谢物快速检测盒（FST-荧光层析）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【0.5μgkg】10次/盒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2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柠檬酸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食品级，一水柠檬酸，含量</w:t>
            </w:r>
            <w:r>
              <w:rPr>
                <w:rFonts w:ascii="Segoe UI" w:hAnsi="Segoe UI" w:eastAsia="Segoe UI" w:cs="Segoe UI"/>
                <w:i w:val="0"/>
                <w:color w:val="0F1115"/>
                <w:kern w:val="0"/>
                <w:sz w:val="23"/>
                <w:szCs w:val="23"/>
                <w:u w:val="none"/>
                <w:lang w:val="en-US" w:eastAsia="zh-CN" w:bidi="ar"/>
              </w:rPr>
              <w:t>≥99.0%</w:t>
            </w:r>
            <w:r>
              <w:rPr>
                <w:rFonts w:hint="eastAsia" w:ascii="宋体" w:hAnsi="宋体" w:eastAsia="宋体" w:cs="宋体"/>
                <w:i w:val="0"/>
                <w:color w:val="0F1115"/>
                <w:kern w:val="0"/>
                <w:sz w:val="23"/>
                <w:szCs w:val="23"/>
                <w:u w:val="none"/>
                <w:lang w:val="en-US" w:eastAsia="zh-CN" w:bidi="ar"/>
              </w:rPr>
              <w:t>，用作酸味剂和护色剂，500g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4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聚乙烯保鲜膜</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食品级</w:t>
            </w:r>
            <w:r>
              <w:rPr>
                <w:rFonts w:ascii="Segoe UI" w:hAnsi="Segoe UI" w:eastAsia="Segoe UI" w:cs="Segoe UI"/>
                <w:i w:val="0"/>
                <w:color w:val="0F1115"/>
                <w:kern w:val="0"/>
                <w:sz w:val="23"/>
                <w:szCs w:val="23"/>
                <w:u w:val="none"/>
                <w:lang w:val="en-US" w:eastAsia="zh-CN" w:bidi="ar"/>
              </w:rPr>
              <w:t>PE</w:t>
            </w:r>
            <w:r>
              <w:rPr>
                <w:rFonts w:hint="eastAsia" w:ascii="宋体" w:hAnsi="宋体" w:eastAsia="宋体" w:cs="宋体"/>
                <w:i w:val="0"/>
                <w:color w:val="0F1115"/>
                <w:kern w:val="0"/>
                <w:sz w:val="23"/>
                <w:szCs w:val="23"/>
                <w:u w:val="none"/>
                <w:lang w:val="en-US" w:eastAsia="zh-CN" w:bidi="ar"/>
              </w:rPr>
              <w:t>，厚度</w:t>
            </w:r>
            <w:r>
              <w:rPr>
                <w:rFonts w:ascii="Segoe UI" w:hAnsi="Segoe UI" w:eastAsia="Segoe UI" w:cs="Segoe UI"/>
                <w:i w:val="0"/>
                <w:color w:val="0F1115"/>
                <w:kern w:val="0"/>
                <w:sz w:val="23"/>
                <w:szCs w:val="23"/>
                <w:u w:val="none"/>
                <w:lang w:val="en-US" w:eastAsia="zh-CN" w:bidi="ar"/>
              </w:rPr>
              <w:t>0.02mm</w:t>
            </w:r>
            <w:r>
              <w:rPr>
                <w:rFonts w:hint="eastAsia" w:ascii="宋体" w:hAnsi="宋体" w:eastAsia="宋体" w:cs="宋体"/>
                <w:i w:val="0"/>
                <w:color w:val="0F1115"/>
                <w:kern w:val="0"/>
                <w:sz w:val="23"/>
                <w:szCs w:val="23"/>
                <w:u w:val="none"/>
                <w:lang w:val="en-US" w:eastAsia="zh-CN" w:bidi="ar"/>
              </w:rPr>
              <w:t>，宽度</w:t>
            </w:r>
            <w:r>
              <w:rPr>
                <w:rFonts w:ascii="Segoe UI" w:hAnsi="Segoe UI" w:eastAsia="Segoe UI" w:cs="Segoe UI"/>
                <w:i w:val="0"/>
                <w:color w:val="0F1115"/>
                <w:kern w:val="0"/>
                <w:sz w:val="23"/>
                <w:szCs w:val="23"/>
                <w:u w:val="none"/>
                <w:lang w:val="en-US" w:eastAsia="zh-CN" w:bidi="ar"/>
              </w:rPr>
              <w:t>30cm</w:t>
            </w:r>
            <w:r>
              <w:rPr>
                <w:rFonts w:hint="eastAsia" w:ascii="宋体" w:hAnsi="宋体" w:eastAsia="宋体" w:cs="宋体"/>
                <w:i w:val="0"/>
                <w:color w:val="0F1115"/>
                <w:kern w:val="0"/>
                <w:sz w:val="23"/>
                <w:szCs w:val="23"/>
                <w:u w:val="none"/>
                <w:lang w:val="en-US" w:eastAsia="zh-CN" w:bidi="ar"/>
              </w:rPr>
              <w:t>，透气性适中</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气调保鲜袋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PE复合膜，厚度0.04mm，透氧率≤2000 cm³/m²·24h·atm，尺寸40cm×50cm，适合果蔬自发气调贮藏</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标签纸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防水耐撕，自粘，尺寸约30mm×50mm，每包约100张</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维生素C</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食品级（</w:t>
            </w:r>
            <w:r>
              <w:rPr>
                <w:rFonts w:ascii="Segoe UI" w:hAnsi="Segoe UI" w:eastAsia="Segoe UI" w:cs="Segoe UI"/>
                <w:i w:val="0"/>
                <w:color w:val="0F1115"/>
                <w:kern w:val="0"/>
                <w:sz w:val="23"/>
                <w:szCs w:val="23"/>
                <w:u w:val="none"/>
                <w:lang w:val="en-US" w:eastAsia="zh-CN" w:bidi="ar"/>
              </w:rPr>
              <w:t>L-</w:t>
            </w:r>
            <w:r>
              <w:rPr>
                <w:rFonts w:hint="eastAsia" w:ascii="宋体" w:hAnsi="宋体" w:eastAsia="宋体" w:cs="宋体"/>
                <w:i w:val="0"/>
                <w:color w:val="0F1115"/>
                <w:kern w:val="0"/>
                <w:sz w:val="23"/>
                <w:szCs w:val="23"/>
                <w:u w:val="none"/>
                <w:lang w:val="en-US" w:eastAsia="zh-CN" w:bidi="ar"/>
              </w:rPr>
              <w:t>抗坏血酸），含量</w:t>
            </w:r>
            <w:r>
              <w:rPr>
                <w:rFonts w:ascii="Segoe UI" w:hAnsi="Segoe UI" w:eastAsia="Segoe UI" w:cs="Segoe UI"/>
                <w:i w:val="0"/>
                <w:color w:val="0F1115"/>
                <w:kern w:val="0"/>
                <w:sz w:val="23"/>
                <w:szCs w:val="23"/>
                <w:u w:val="none"/>
                <w:lang w:val="en-US" w:eastAsia="zh-CN" w:bidi="ar"/>
              </w:rPr>
              <w:t>≥99.0%</w:t>
            </w:r>
            <w:r>
              <w:rPr>
                <w:rFonts w:hint="eastAsia" w:ascii="宋体" w:hAnsi="宋体" w:eastAsia="宋体" w:cs="宋体"/>
                <w:i w:val="0"/>
                <w:color w:val="0F1115"/>
                <w:kern w:val="0"/>
                <w:sz w:val="23"/>
                <w:szCs w:val="23"/>
                <w:u w:val="none"/>
                <w:lang w:val="en-US" w:eastAsia="zh-CN" w:bidi="ar"/>
              </w:rPr>
              <w:t>，用作抗氧化护色剂，</w:t>
            </w:r>
            <w:r>
              <w:rPr>
                <w:rFonts w:ascii="Segoe UI" w:hAnsi="Segoe UI" w:eastAsia="Segoe UI" w:cs="Segoe UI"/>
                <w:i w:val="0"/>
                <w:color w:val="0F1115"/>
                <w:kern w:val="0"/>
                <w:sz w:val="23"/>
                <w:szCs w:val="23"/>
                <w:u w:val="none"/>
                <w:lang w:val="en-US" w:eastAsia="zh-CN" w:bidi="ar"/>
              </w:rPr>
              <w:t>100g/</w:t>
            </w:r>
            <w:r>
              <w:rPr>
                <w:rFonts w:hint="eastAsia" w:ascii="宋体" w:hAnsi="宋体" w:eastAsia="宋体" w:cs="宋体"/>
                <w:i w:val="0"/>
                <w:color w:val="0F1115"/>
                <w:kern w:val="0"/>
                <w:sz w:val="23"/>
                <w:szCs w:val="23"/>
                <w:u w:val="none"/>
                <w:lang w:val="en-US" w:eastAsia="zh-CN" w:bidi="ar"/>
              </w:rPr>
              <w:t>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盒</w:t>
            </w:r>
            <w:r>
              <w:rPr>
                <w:rFonts w:ascii="Segoe UI" w:hAnsi="Segoe UI" w:eastAsia="Segoe UI" w:cs="Segoe UI"/>
                <w:i w:val="0"/>
                <w:color w:val="0F1115"/>
                <w:kern w:val="0"/>
                <w:sz w:val="23"/>
                <w:szCs w:val="23"/>
                <w:u w:val="none"/>
                <w:lang w:val="en-US" w:eastAsia="zh-CN" w:bidi="ar"/>
              </w:rPr>
              <w:t>/</w:t>
            </w:r>
            <w:r>
              <w:rPr>
                <w:rFonts w:hint="eastAsia" w:ascii="宋体" w:hAnsi="宋体" w:eastAsia="宋体" w:cs="宋体"/>
                <w:i w:val="0"/>
                <w:color w:val="0F1115"/>
                <w:kern w:val="0"/>
                <w:sz w:val="23"/>
                <w:szCs w:val="23"/>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4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果胶酶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食品级，酶活力</w:t>
            </w:r>
            <w:r>
              <w:rPr>
                <w:rFonts w:ascii="Segoe UI" w:hAnsi="Segoe UI" w:eastAsia="Segoe UI" w:cs="Segoe UI"/>
                <w:i w:val="0"/>
                <w:color w:val="0F1115"/>
                <w:kern w:val="0"/>
                <w:sz w:val="23"/>
                <w:szCs w:val="23"/>
                <w:u w:val="none"/>
                <w:lang w:val="en-US" w:eastAsia="zh-CN" w:bidi="ar"/>
              </w:rPr>
              <w:t>≥10000 U/g</w:t>
            </w:r>
            <w:r>
              <w:rPr>
                <w:rFonts w:hint="eastAsia" w:ascii="宋体" w:hAnsi="宋体" w:eastAsia="宋体" w:cs="宋体"/>
                <w:i w:val="0"/>
                <w:color w:val="0F1115"/>
                <w:kern w:val="0"/>
                <w:sz w:val="23"/>
                <w:szCs w:val="23"/>
                <w:u w:val="none"/>
                <w:lang w:val="en-US" w:eastAsia="zh-CN" w:bidi="ar"/>
              </w:rPr>
              <w:t>，用于果汁酶解澄清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玻璃漏斗</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普通玻璃，直径90mm，管长90mm，用于过滤</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定性滤纸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快速或中速，直径12.5cm，100张/盒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塑料饮料瓶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带旋盖，容量≥</w:t>
            </w:r>
            <w:r>
              <w:rPr>
                <w:rFonts w:ascii="Segoe UI" w:hAnsi="Segoe UI" w:eastAsia="Segoe UI" w:cs="Segoe UI"/>
                <w:i w:val="0"/>
                <w:color w:val="0F1115"/>
                <w:kern w:val="0"/>
                <w:sz w:val="23"/>
                <w:szCs w:val="23"/>
                <w:u w:val="none"/>
                <w:lang w:val="en-US" w:eastAsia="zh-CN" w:bidi="ar"/>
              </w:rPr>
              <w:t>250mL</w:t>
            </w:r>
            <w:r>
              <w:rPr>
                <w:rFonts w:hint="eastAsia" w:ascii="宋体" w:hAnsi="宋体" w:eastAsia="宋体" w:cs="宋体"/>
                <w:i w:val="0"/>
                <w:color w:val="0F1115"/>
                <w:kern w:val="0"/>
                <w:sz w:val="23"/>
                <w:szCs w:val="23"/>
                <w:u w:val="none"/>
                <w:lang w:val="en-US" w:eastAsia="zh-CN" w:bidi="ar"/>
              </w:rPr>
              <w:t>，用于保存果汁</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泡菜坛</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陶瓷</w:t>
            </w:r>
            <w:r>
              <w:rPr>
                <w:rFonts w:ascii="Segoe UI" w:hAnsi="Segoe UI" w:eastAsia="Segoe UI" w:cs="Segoe UI"/>
                <w:i w:val="0"/>
                <w:color w:val="0F1115"/>
                <w:kern w:val="0"/>
                <w:sz w:val="23"/>
                <w:szCs w:val="23"/>
                <w:u w:val="none"/>
                <w:lang w:val="en-US" w:eastAsia="zh-CN" w:bidi="ar"/>
              </w:rPr>
              <w:t>/</w:t>
            </w:r>
            <w:r>
              <w:rPr>
                <w:rFonts w:hint="eastAsia" w:ascii="宋体" w:hAnsi="宋体" w:eastAsia="宋体" w:cs="宋体"/>
                <w:i w:val="0"/>
                <w:color w:val="0F1115"/>
                <w:kern w:val="0"/>
                <w:sz w:val="23"/>
                <w:szCs w:val="23"/>
                <w:u w:val="none"/>
                <w:lang w:val="en-US" w:eastAsia="zh-CN" w:bidi="ar"/>
              </w:rPr>
              <w:t>土陶，坛口带水槽密封，容量大于等于</w:t>
            </w:r>
            <w:r>
              <w:rPr>
                <w:rFonts w:ascii="Segoe UI" w:hAnsi="Segoe UI" w:eastAsia="Segoe UI" w:cs="Segoe UI"/>
                <w:i w:val="0"/>
                <w:color w:val="0F1115"/>
                <w:kern w:val="0"/>
                <w:sz w:val="23"/>
                <w:szCs w:val="23"/>
                <w:u w:val="none"/>
                <w:lang w:val="en-US" w:eastAsia="zh-CN" w:bidi="ar"/>
              </w:rPr>
              <w:t>10L</w:t>
            </w:r>
            <w:r>
              <w:rPr>
                <w:rFonts w:hint="eastAsia" w:ascii="宋体" w:hAnsi="宋体" w:eastAsia="宋体" w:cs="宋体"/>
                <w:i w:val="0"/>
                <w:color w:val="0F1115"/>
                <w:kern w:val="0"/>
                <w:sz w:val="23"/>
                <w:szCs w:val="23"/>
                <w:u w:val="none"/>
                <w:lang w:val="en-US" w:eastAsia="zh-CN" w:bidi="ar"/>
              </w:rPr>
              <w:t>，釉面光滑</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亚硝酸盐检测试纸</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半定量，检测范围0-20mg/kg，比色卡对照，20条/盒</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食盐</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食品级，精制盐，氯化钠含量≥98.5%，无碘或低碘</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小米辣泡椒</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≥1000g每袋</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果胶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食品级，高甲氧基果胶，凝胶强度≥150度，用作增稠剂和胶凝剂</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4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417</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玻璃罐头瓶</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带旋盖，容量</w:t>
            </w:r>
            <w:r>
              <w:rPr>
                <w:rFonts w:ascii="Segoe UI" w:hAnsi="Segoe UI" w:eastAsia="Segoe UI" w:cs="Segoe UI"/>
                <w:i w:val="0"/>
                <w:color w:val="0F1115"/>
                <w:kern w:val="0"/>
                <w:sz w:val="23"/>
                <w:szCs w:val="23"/>
                <w:u w:val="none"/>
                <w:lang w:val="en-US" w:eastAsia="zh-CN" w:bidi="ar"/>
              </w:rPr>
              <w:t>100-125mL</w:t>
            </w:r>
            <w:r>
              <w:rPr>
                <w:rFonts w:hint="eastAsia" w:ascii="宋体" w:hAnsi="宋体" w:eastAsia="宋体" w:cs="宋体"/>
                <w:i w:val="0"/>
                <w:color w:val="0F1115"/>
                <w:kern w:val="0"/>
                <w:sz w:val="23"/>
                <w:szCs w:val="23"/>
                <w:u w:val="none"/>
                <w:lang w:val="en-US" w:eastAsia="zh-CN" w:bidi="ar"/>
              </w:rPr>
              <w:t>，高硼硅玻璃，耐热</w:t>
            </w:r>
            <w:r>
              <w:rPr>
                <w:rFonts w:ascii="Segoe UI" w:hAnsi="Segoe UI" w:eastAsia="Segoe UI" w:cs="Segoe UI"/>
                <w:i w:val="0"/>
                <w:color w:val="0F1115"/>
                <w:kern w:val="0"/>
                <w:sz w:val="23"/>
                <w:szCs w:val="23"/>
                <w:u w:val="none"/>
                <w:lang w:val="en-US" w:eastAsia="zh-CN" w:bidi="ar"/>
              </w:rPr>
              <w:t>≥120</w:t>
            </w:r>
            <w:r>
              <w:rPr>
                <w:rFonts w:hint="eastAsia" w:ascii="宋体" w:hAnsi="宋体" w:eastAsia="宋体" w:cs="宋体"/>
                <w:i w:val="0"/>
                <w:color w:val="0F1115"/>
                <w:kern w:val="0"/>
                <w:sz w:val="23"/>
                <w:szCs w:val="23"/>
                <w:u w:val="none"/>
                <w:lang w:val="en-US" w:eastAsia="zh-CN" w:bidi="ar"/>
              </w:rPr>
              <w:t>℃</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温度计</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食品级不锈钢探针式，量程-50~300℃，精度±1℃</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山楂干</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新鲜，大小均匀，无病虫伤害和机械伤，单果重约</w:t>
            </w:r>
            <w:r>
              <w:rPr>
                <w:rFonts w:ascii="Segoe UI" w:hAnsi="Segoe UI" w:eastAsia="Segoe UI" w:cs="Segoe UI"/>
                <w:i w:val="0"/>
                <w:color w:val="0F1115"/>
                <w:kern w:val="0"/>
                <w:sz w:val="23"/>
                <w:szCs w:val="23"/>
                <w:u w:val="none"/>
                <w:lang w:val="en-US" w:eastAsia="zh-CN" w:bidi="ar"/>
              </w:rPr>
              <w:t>20-50g</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亚硫酸氢钠</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lang w:val="en-US" w:eastAsia="zh-CN" w:bidi="ar"/>
              </w:rPr>
              <w:t>食品级，含量</w:t>
            </w:r>
            <w:r>
              <w:rPr>
                <w:rFonts w:ascii="Segoe UI" w:hAnsi="Segoe UI" w:eastAsia="Segoe UI" w:cs="Segoe UI"/>
                <w:i w:val="0"/>
                <w:color w:val="0F1115"/>
                <w:kern w:val="0"/>
                <w:sz w:val="23"/>
                <w:szCs w:val="23"/>
                <w:u w:val="none"/>
                <w:lang w:val="en-US" w:eastAsia="zh-CN" w:bidi="ar"/>
              </w:rPr>
              <w:t>≥99.0%</w:t>
            </w:r>
            <w:r>
              <w:rPr>
                <w:rFonts w:hint="eastAsia" w:ascii="宋体" w:hAnsi="宋体" w:eastAsia="宋体" w:cs="宋体"/>
                <w:i w:val="0"/>
                <w:color w:val="0F1115"/>
                <w:kern w:val="0"/>
                <w:sz w:val="23"/>
                <w:szCs w:val="23"/>
                <w:u w:val="none"/>
                <w:lang w:val="en-US" w:eastAsia="zh-CN" w:bidi="ar"/>
              </w:rPr>
              <w:t>，用作护色剂。500g/瓶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5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透明食品级真空包装袋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ascii="Segoe UI" w:hAnsi="Segoe UI" w:eastAsia="Segoe UI" w:cs="Segoe UI"/>
                <w:i w:val="0"/>
                <w:color w:val="0F1115"/>
                <w:kern w:val="0"/>
                <w:sz w:val="23"/>
                <w:szCs w:val="23"/>
                <w:u w:val="none"/>
                <w:lang w:val="en-US" w:eastAsia="zh-CN" w:bidi="ar"/>
              </w:rPr>
              <w:t>PA/PE</w:t>
            </w:r>
            <w:r>
              <w:rPr>
                <w:rFonts w:hint="eastAsia" w:ascii="宋体" w:hAnsi="宋体" w:eastAsia="宋体" w:cs="宋体"/>
                <w:i w:val="0"/>
                <w:color w:val="0F1115"/>
                <w:kern w:val="0"/>
                <w:sz w:val="23"/>
                <w:szCs w:val="23"/>
                <w:u w:val="none"/>
                <w:lang w:val="en-US" w:eastAsia="zh-CN" w:bidi="ar"/>
              </w:rPr>
              <w:t>复合材质，透明，食品级新料。尺寸约</w:t>
            </w:r>
            <w:r>
              <w:rPr>
                <w:rFonts w:ascii="Segoe UI" w:hAnsi="Segoe UI" w:eastAsia="Segoe UI" w:cs="Segoe UI"/>
                <w:i w:val="0"/>
                <w:color w:val="0F1115"/>
                <w:kern w:val="0"/>
                <w:sz w:val="23"/>
                <w:szCs w:val="23"/>
                <w:u w:val="none"/>
                <w:lang w:val="en-US" w:eastAsia="zh-CN" w:bidi="ar"/>
              </w:rPr>
              <w:t>32×45cm</w:t>
            </w:r>
            <w:r>
              <w:rPr>
                <w:rFonts w:hint="eastAsia" w:ascii="宋体" w:hAnsi="宋体" w:eastAsia="宋体" w:cs="宋体"/>
                <w:i w:val="0"/>
                <w:color w:val="0F1115"/>
                <w:kern w:val="0"/>
                <w:sz w:val="23"/>
                <w:szCs w:val="23"/>
                <w:u w:val="none"/>
                <w:lang w:val="en-US" w:eastAsia="zh-CN" w:bidi="ar"/>
              </w:rPr>
              <w:t>，双面厚度</w:t>
            </w:r>
            <w:r>
              <w:rPr>
                <w:rFonts w:ascii="Segoe UI" w:hAnsi="Segoe UI" w:eastAsia="Segoe UI" w:cs="Segoe UI"/>
                <w:i w:val="0"/>
                <w:color w:val="0F1115"/>
                <w:kern w:val="0"/>
                <w:sz w:val="23"/>
                <w:szCs w:val="23"/>
                <w:u w:val="none"/>
                <w:lang w:val="en-US" w:eastAsia="zh-CN" w:bidi="ar"/>
              </w:rPr>
              <w:t>20</w:t>
            </w:r>
            <w:r>
              <w:rPr>
                <w:rFonts w:hint="eastAsia" w:ascii="宋体" w:hAnsi="宋体" w:eastAsia="宋体" w:cs="宋体"/>
                <w:i w:val="0"/>
                <w:color w:val="0F1115"/>
                <w:kern w:val="0"/>
                <w:sz w:val="23"/>
                <w:szCs w:val="23"/>
                <w:u w:val="none"/>
                <w:lang w:val="en-US" w:eastAsia="zh-CN" w:bidi="ar"/>
              </w:rPr>
              <w:t>丝，适用于较大体积或多量样品。</w:t>
            </w:r>
            <w:r>
              <w:rPr>
                <w:rFonts w:ascii="Segoe UI" w:hAnsi="Segoe UI" w:eastAsia="Segoe UI" w:cs="Segoe UI"/>
                <w:i w:val="0"/>
                <w:color w:val="0F1115"/>
                <w:kern w:val="0"/>
                <w:sz w:val="23"/>
                <w:szCs w:val="23"/>
                <w:u w:val="none"/>
                <w:lang w:val="en-US" w:eastAsia="zh-CN" w:bidi="ar"/>
              </w:rPr>
              <w:t>100</w:t>
            </w:r>
            <w:r>
              <w:rPr>
                <w:rFonts w:hint="eastAsia" w:ascii="宋体" w:hAnsi="宋体" w:eastAsia="宋体" w:cs="宋体"/>
                <w:i w:val="0"/>
                <w:color w:val="0F1115"/>
                <w:kern w:val="0"/>
                <w:sz w:val="23"/>
                <w:szCs w:val="23"/>
                <w:u w:val="none"/>
                <w:lang w:val="en-US" w:eastAsia="zh-CN" w:bidi="ar"/>
              </w:rPr>
              <w:t>个</w:t>
            </w:r>
            <w:r>
              <w:rPr>
                <w:rFonts w:ascii="Segoe UI" w:hAnsi="Segoe UI" w:eastAsia="Segoe UI" w:cs="Segoe UI"/>
                <w:i w:val="0"/>
                <w:color w:val="0F1115"/>
                <w:kern w:val="0"/>
                <w:sz w:val="23"/>
                <w:szCs w:val="23"/>
                <w:u w:val="none"/>
                <w:lang w:val="en-US" w:eastAsia="zh-CN" w:bidi="ar"/>
              </w:rPr>
              <w:t>/</w:t>
            </w:r>
            <w:r>
              <w:rPr>
                <w:rFonts w:hint="eastAsia" w:ascii="宋体" w:hAnsi="宋体" w:eastAsia="宋体" w:cs="宋体"/>
                <w:i w:val="0"/>
                <w:color w:val="0F1115"/>
                <w:kern w:val="0"/>
                <w:sz w:val="23"/>
                <w:szCs w:val="23"/>
                <w:u w:val="none"/>
                <w:lang w:val="en-US" w:eastAsia="zh-CN" w:bidi="ar"/>
              </w:rPr>
              <w:t>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透明食品级真空包装袋</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PA/PE复合材质，透明，食品级新料。尺寸约20×30cm，双面厚度20丝（单面10丝），适用于中小型果蔬、干制品。100个/包</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绿幕</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120*180抠像背景板（蓝绿）+2米T型背景架</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直播散热器</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双核超频制冷/三档数显送转接头</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麦克风</w:t>
            </w:r>
          </w:p>
        </w:tc>
        <w:tc>
          <w:tcPr>
            <w:tcW w:w="39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纽扣无线领夹式降噪无线双麦麦克风</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90" w:hRule="atLeast"/>
        </w:trPr>
        <w:tc>
          <w:tcPr>
            <w:tcW w:w="10692" w:type="dxa"/>
            <w:gridSpan w:val="8"/>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合计：小写：       元（大写：                               ）</w:t>
            </w:r>
          </w:p>
        </w:tc>
      </w:tr>
    </w:tbl>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lang w:val="en-US" w:eastAsia="zh-CN"/>
        </w:rPr>
      </w:pPr>
      <w:r>
        <w:rPr>
          <w:rFonts w:hint="eastAsia"/>
          <w:lang w:val="en-US" w:eastAsia="zh-CN"/>
        </w:rPr>
        <w:t>商务要求：供货商需送货到指定地点进行现场交货验收。不接收</w:t>
      </w:r>
      <w:bookmarkStart w:id="0" w:name="_GoBack"/>
      <w:bookmarkEnd w:id="0"/>
      <w:r>
        <w:rPr>
          <w:rFonts w:hint="eastAsia"/>
          <w:lang w:val="en-US" w:eastAsia="zh-CN"/>
        </w:rPr>
        <w:t>快递送货。</w:t>
      </w: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3BD3CE"/>
    <w:multiLevelType w:val="singleLevel"/>
    <w:tmpl w:val="C23BD3C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825250"/>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4112C0"/>
    <w:rsid w:val="195135D8"/>
    <w:rsid w:val="1A7D5684"/>
    <w:rsid w:val="1AC15311"/>
    <w:rsid w:val="1B134EC3"/>
    <w:rsid w:val="1C2C52C5"/>
    <w:rsid w:val="1CAD5CEA"/>
    <w:rsid w:val="1D113FA4"/>
    <w:rsid w:val="1D5B7B20"/>
    <w:rsid w:val="1E8F3ED4"/>
    <w:rsid w:val="1F2E312A"/>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4D132D"/>
    <w:rsid w:val="3C7D054E"/>
    <w:rsid w:val="3CFC1165"/>
    <w:rsid w:val="3D015A8B"/>
    <w:rsid w:val="3D334134"/>
    <w:rsid w:val="3D415E88"/>
    <w:rsid w:val="3D756085"/>
    <w:rsid w:val="3EBB220E"/>
    <w:rsid w:val="3F291FD7"/>
    <w:rsid w:val="3F714EB4"/>
    <w:rsid w:val="3FE700DA"/>
    <w:rsid w:val="400F5387"/>
    <w:rsid w:val="409E6959"/>
    <w:rsid w:val="40E33CB6"/>
    <w:rsid w:val="40E672A8"/>
    <w:rsid w:val="41787E54"/>
    <w:rsid w:val="421B5AB1"/>
    <w:rsid w:val="42FA78AA"/>
    <w:rsid w:val="436A71FB"/>
    <w:rsid w:val="446A2A35"/>
    <w:rsid w:val="45472443"/>
    <w:rsid w:val="45726CAD"/>
    <w:rsid w:val="45E75B72"/>
    <w:rsid w:val="46787084"/>
    <w:rsid w:val="46F25FA8"/>
    <w:rsid w:val="472F74AE"/>
    <w:rsid w:val="4864384C"/>
    <w:rsid w:val="495C41CA"/>
    <w:rsid w:val="497154DF"/>
    <w:rsid w:val="49930CA0"/>
    <w:rsid w:val="4A364969"/>
    <w:rsid w:val="4B3710C6"/>
    <w:rsid w:val="4BE66F97"/>
    <w:rsid w:val="4C5338DC"/>
    <w:rsid w:val="4C661EAD"/>
    <w:rsid w:val="4C8E350F"/>
    <w:rsid w:val="4C967C71"/>
    <w:rsid w:val="4D143759"/>
    <w:rsid w:val="4DF14748"/>
    <w:rsid w:val="4FDA5DC0"/>
    <w:rsid w:val="4FF17ADD"/>
    <w:rsid w:val="511D7321"/>
    <w:rsid w:val="51C27140"/>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DF3E5F"/>
    <w:rsid w:val="5DEB0DD3"/>
    <w:rsid w:val="5ED66C02"/>
    <w:rsid w:val="5FBE0A6E"/>
    <w:rsid w:val="5FDF0124"/>
    <w:rsid w:val="60AE143D"/>
    <w:rsid w:val="61810A7F"/>
    <w:rsid w:val="61AA1436"/>
    <w:rsid w:val="62E969E6"/>
    <w:rsid w:val="62FA4553"/>
    <w:rsid w:val="635F6889"/>
    <w:rsid w:val="648A6BD3"/>
    <w:rsid w:val="652B354E"/>
    <w:rsid w:val="65E35666"/>
    <w:rsid w:val="65E41CEC"/>
    <w:rsid w:val="65FC1843"/>
    <w:rsid w:val="66F44F9A"/>
    <w:rsid w:val="6703567D"/>
    <w:rsid w:val="677F6F32"/>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2168E9"/>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rm-item-field2"/>
    <w:basedOn w:val="22"/>
    <w:qFormat/>
    <w:uiPriority w:val="0"/>
    <w:rPr>
      <w:sz w:val="16"/>
      <w:szCs w:val="16"/>
    </w:rPr>
  </w:style>
  <w:style w:type="character" w:customStyle="1" w:styleId="117">
    <w:name w:val="font51"/>
    <w:basedOn w:val="22"/>
    <w:qFormat/>
    <w:uiPriority w:val="0"/>
    <w:rPr>
      <w:rFonts w:ascii="Segoe UI" w:hAnsi="Segoe UI" w:eastAsia="Segoe UI" w:cs="Segoe UI"/>
      <w:color w:val="0F1115"/>
      <w:sz w:val="23"/>
      <w:szCs w:val="23"/>
      <w:u w:val="none"/>
    </w:rPr>
  </w:style>
  <w:style w:type="character" w:customStyle="1" w:styleId="118">
    <w:name w:val="font61"/>
    <w:basedOn w:val="22"/>
    <w:qFormat/>
    <w:uiPriority w:val="0"/>
    <w:rPr>
      <w:rFonts w:hint="eastAsia" w:ascii="宋体" w:hAnsi="宋体" w:eastAsia="宋体" w:cs="宋体"/>
      <w:color w:val="0F1115"/>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22</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2026-10-20T02:36:10Z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