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B891A">
      <w:pPr>
        <w:jc w:val="left"/>
        <w:rPr>
          <w:rStyle w:val="25"/>
          <w:rFonts w:ascii="宋体" w:hAnsi="宋体" w:eastAsia="宋体"/>
          <w:b w:val="0"/>
          <w:sz w:val="28"/>
          <w:szCs w:val="28"/>
        </w:rPr>
      </w:pPr>
      <w:r>
        <w:rPr>
          <w:rStyle w:val="25"/>
          <w:rFonts w:hint="eastAsia" w:ascii="宋体" w:hAnsi="宋体" w:eastAsia="宋体"/>
          <w:b w:val="0"/>
          <w:sz w:val="28"/>
          <w:szCs w:val="28"/>
        </w:rPr>
        <w:t>附件</w:t>
      </w:r>
      <w:r>
        <w:rPr>
          <w:rStyle w:val="25"/>
          <w:rFonts w:hint="eastAsia" w:ascii="宋体" w:hAnsi="宋体" w:eastAsia="宋体"/>
          <w:b w:val="0"/>
          <w:sz w:val="28"/>
          <w:szCs w:val="28"/>
          <w:lang w:val="en-US" w:eastAsia="zh-CN"/>
        </w:rPr>
        <w:t>1-报价表</w:t>
      </w:r>
      <w:r>
        <w:rPr>
          <w:rStyle w:val="25"/>
          <w:rFonts w:hint="eastAsia" w:ascii="宋体" w:hAnsi="宋体" w:eastAsia="宋体"/>
          <w:b w:val="0"/>
          <w:sz w:val="28"/>
          <w:szCs w:val="28"/>
        </w:rPr>
        <w:t xml:space="preserve">：      </w:t>
      </w:r>
    </w:p>
    <w:p w14:paraId="2DE3997D">
      <w:pPr>
        <w:jc w:val="center"/>
        <w:rPr>
          <w:rFonts w:hint="eastAsia" w:asciiTheme="majorEastAsia" w:hAnsiTheme="majorEastAsia" w:eastAsiaTheme="majorEastAsia" w:cstheme="majorEastAsia"/>
          <w:b/>
          <w:bCs/>
          <w:sz w:val="32"/>
          <w:szCs w:val="32"/>
        </w:rPr>
      </w:pPr>
      <w:r>
        <w:rPr>
          <w:rFonts w:hint="default" w:asciiTheme="majorEastAsia" w:hAnsiTheme="majorEastAsia" w:eastAsiaTheme="majorEastAsia" w:cstheme="majorEastAsia"/>
          <w:b/>
          <w:bCs/>
          <w:color w:val="333333"/>
          <w:sz w:val="32"/>
          <w:szCs w:val="32"/>
          <w:lang w:val="en-US" w:eastAsia="zh-CN"/>
        </w:rPr>
        <w:t>“</w:t>
      </w:r>
      <w:r>
        <w:rPr>
          <w:rFonts w:hint="eastAsia" w:asciiTheme="majorEastAsia" w:hAnsiTheme="majorEastAsia" w:eastAsiaTheme="majorEastAsia" w:cstheme="majorEastAsia"/>
          <w:b/>
          <w:bCs/>
          <w:color w:val="333333"/>
          <w:sz w:val="32"/>
          <w:szCs w:val="32"/>
          <w:lang w:val="en-US" w:eastAsia="zh-CN"/>
        </w:rPr>
        <w:t>人事管理系统定制服务</w:t>
      </w:r>
      <w:r>
        <w:rPr>
          <w:rFonts w:hint="default" w:asciiTheme="majorEastAsia" w:hAnsiTheme="majorEastAsia" w:eastAsiaTheme="majorEastAsia" w:cstheme="majorEastAsia"/>
          <w:b/>
          <w:bCs/>
          <w:color w:val="333333"/>
          <w:sz w:val="32"/>
          <w:szCs w:val="32"/>
          <w:lang w:val="en-US" w:eastAsia="zh-CN"/>
        </w:rPr>
        <w:t>”</w:t>
      </w:r>
      <w:r>
        <w:rPr>
          <w:rFonts w:hint="eastAsia" w:asciiTheme="majorEastAsia" w:hAnsiTheme="majorEastAsia" w:eastAsiaTheme="majorEastAsia" w:cstheme="majorEastAsia"/>
          <w:b/>
          <w:bCs/>
          <w:color w:val="333333"/>
          <w:sz w:val="32"/>
          <w:szCs w:val="32"/>
          <w:lang w:val="en-US" w:eastAsia="zh-CN"/>
        </w:rPr>
        <w:t>采购</w:t>
      </w:r>
      <w:r>
        <w:rPr>
          <w:rFonts w:hint="eastAsia" w:asciiTheme="majorEastAsia" w:hAnsiTheme="majorEastAsia" w:eastAsiaTheme="majorEastAsia" w:cstheme="majorEastAsia"/>
          <w:b/>
          <w:bCs/>
          <w:color w:val="333333"/>
          <w:sz w:val="32"/>
          <w:szCs w:val="32"/>
        </w:rPr>
        <w:t>报</w:t>
      </w:r>
      <w:r>
        <w:rPr>
          <w:rFonts w:hint="eastAsia" w:asciiTheme="majorEastAsia" w:hAnsiTheme="majorEastAsia" w:eastAsiaTheme="majorEastAsia" w:cstheme="majorEastAsia"/>
          <w:b/>
          <w:bCs/>
          <w:sz w:val="32"/>
          <w:szCs w:val="32"/>
        </w:rPr>
        <w:t>价表</w:t>
      </w:r>
    </w:p>
    <w:p w14:paraId="036C1D60">
      <w:pPr>
        <w:jc w:val="center"/>
        <w:rPr>
          <w:rFonts w:hint="eastAsia" w:ascii="楷体" w:hAnsi="楷体" w:eastAsia="楷体" w:cs="仿宋_GB2312"/>
          <w:sz w:val="24"/>
          <w:szCs w:val="24"/>
        </w:rPr>
      </w:pPr>
      <w:r>
        <w:rPr>
          <w:rFonts w:hint="eastAsia" w:ascii="楷体" w:hAnsi="楷体" w:eastAsia="楷体" w:cs="仿宋_GB2312"/>
          <w:sz w:val="24"/>
          <w:szCs w:val="24"/>
        </w:rPr>
        <w:t>（有效报价时间：自发出之日起至202</w:t>
      </w:r>
      <w:r>
        <w:rPr>
          <w:rFonts w:hint="eastAsia" w:ascii="楷体" w:hAnsi="楷体" w:eastAsia="楷体" w:cs="仿宋_GB2312"/>
          <w:sz w:val="24"/>
          <w:szCs w:val="24"/>
          <w:lang w:val="en-US" w:eastAsia="zh-CN"/>
        </w:rPr>
        <w:t>6</w:t>
      </w:r>
      <w:r>
        <w:rPr>
          <w:rFonts w:hint="eastAsia" w:ascii="楷体" w:hAnsi="楷体" w:eastAsia="楷体" w:cs="仿宋_GB2312"/>
          <w:sz w:val="24"/>
          <w:szCs w:val="24"/>
        </w:rPr>
        <w:t>年</w:t>
      </w:r>
      <w:r>
        <w:rPr>
          <w:rFonts w:hint="eastAsia" w:ascii="楷体" w:hAnsi="楷体" w:eastAsia="楷体" w:cs="仿宋_GB2312"/>
          <w:sz w:val="24"/>
          <w:szCs w:val="24"/>
          <w:lang w:val="en-US" w:eastAsia="zh-CN"/>
        </w:rPr>
        <w:t>8</w:t>
      </w:r>
      <w:r>
        <w:rPr>
          <w:rFonts w:hint="eastAsia" w:ascii="楷体" w:hAnsi="楷体" w:eastAsia="楷体" w:cs="仿宋_GB2312"/>
          <w:sz w:val="24"/>
          <w:szCs w:val="24"/>
        </w:rPr>
        <w:t>月</w:t>
      </w:r>
      <w:r>
        <w:rPr>
          <w:rFonts w:hint="eastAsia" w:ascii="楷体" w:hAnsi="楷体" w:eastAsia="楷体" w:cs="仿宋_GB2312"/>
          <w:sz w:val="24"/>
          <w:szCs w:val="24"/>
          <w:lang w:val="en-US" w:eastAsia="zh-CN"/>
        </w:rPr>
        <w:t>4</w:t>
      </w:r>
      <w:r>
        <w:rPr>
          <w:rFonts w:hint="eastAsia" w:ascii="楷体" w:hAnsi="楷体" w:eastAsia="楷体" w:cs="仿宋_GB2312"/>
          <w:sz w:val="24"/>
          <w:szCs w:val="24"/>
        </w:rPr>
        <w:t>日</w:t>
      </w:r>
      <w:r>
        <w:rPr>
          <w:rFonts w:hint="eastAsia" w:ascii="楷体" w:hAnsi="楷体" w:eastAsia="楷体" w:cs="仿宋_GB2312"/>
          <w:sz w:val="24"/>
          <w:szCs w:val="24"/>
          <w:lang w:val="en-US" w:eastAsia="zh-CN"/>
        </w:rPr>
        <w:t>16</w:t>
      </w:r>
      <w:r>
        <w:rPr>
          <w:rFonts w:hint="eastAsia" w:ascii="楷体" w:hAnsi="楷体" w:eastAsia="楷体" w:cs="仿宋_GB2312"/>
          <w:sz w:val="24"/>
          <w:szCs w:val="24"/>
        </w:rPr>
        <w:t>时止）</w:t>
      </w:r>
    </w:p>
    <w:tbl>
      <w:tblPr>
        <w:tblStyle w:val="23"/>
        <w:tblpPr w:leftFromText="180" w:rightFromText="180" w:vertAnchor="text" w:horzAnchor="page" w:tblpX="1081" w:tblpY="210"/>
        <w:tblOverlap w:val="never"/>
        <w:tblW w:w="967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69"/>
        <w:gridCol w:w="1512"/>
        <w:gridCol w:w="858"/>
        <w:gridCol w:w="828"/>
        <w:gridCol w:w="2952"/>
        <w:gridCol w:w="2756"/>
      </w:tblGrid>
      <w:tr w14:paraId="33E9DE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0" w:hRule="atLeast"/>
        </w:trPr>
        <w:tc>
          <w:tcPr>
            <w:tcW w:w="769" w:type="dxa"/>
            <w:vAlign w:val="center"/>
          </w:tcPr>
          <w:p w14:paraId="5BB60B3F">
            <w:pPr>
              <w:jc w:val="center"/>
              <w:rPr>
                <w:rFonts w:ascii="仿宋" w:hAnsi="仿宋" w:eastAsia="仿宋"/>
                <w:b/>
                <w:kern w:val="0"/>
                <w:sz w:val="24"/>
                <w:szCs w:val="24"/>
              </w:rPr>
            </w:pPr>
            <w:r>
              <w:rPr>
                <w:rFonts w:hint="eastAsia" w:ascii="仿宋" w:hAnsi="仿宋" w:eastAsia="仿宋"/>
                <w:b/>
                <w:kern w:val="0"/>
                <w:sz w:val="24"/>
                <w:szCs w:val="24"/>
              </w:rPr>
              <w:t>序号</w:t>
            </w:r>
          </w:p>
        </w:tc>
        <w:tc>
          <w:tcPr>
            <w:tcW w:w="1512" w:type="dxa"/>
            <w:vAlign w:val="center"/>
          </w:tcPr>
          <w:p w14:paraId="7DE73C71">
            <w:pPr>
              <w:jc w:val="center"/>
              <w:rPr>
                <w:rFonts w:ascii="仿宋" w:hAnsi="仿宋" w:eastAsia="仿宋"/>
                <w:b/>
                <w:kern w:val="0"/>
                <w:sz w:val="24"/>
                <w:szCs w:val="24"/>
              </w:rPr>
            </w:pPr>
            <w:r>
              <w:rPr>
                <w:rFonts w:hint="eastAsia" w:ascii="仿宋" w:hAnsi="仿宋" w:eastAsia="仿宋"/>
                <w:b/>
                <w:kern w:val="0"/>
                <w:sz w:val="24"/>
                <w:szCs w:val="24"/>
              </w:rPr>
              <w:t>名称</w:t>
            </w:r>
          </w:p>
        </w:tc>
        <w:tc>
          <w:tcPr>
            <w:tcW w:w="858" w:type="dxa"/>
            <w:vAlign w:val="center"/>
          </w:tcPr>
          <w:p w14:paraId="6C205829">
            <w:pPr>
              <w:jc w:val="center"/>
              <w:rPr>
                <w:rFonts w:ascii="仿宋" w:hAnsi="仿宋" w:eastAsia="仿宋"/>
                <w:b/>
                <w:kern w:val="0"/>
                <w:sz w:val="24"/>
                <w:szCs w:val="24"/>
              </w:rPr>
            </w:pPr>
            <w:r>
              <w:rPr>
                <w:rFonts w:hint="eastAsia" w:ascii="仿宋" w:hAnsi="仿宋" w:eastAsia="仿宋"/>
                <w:b/>
                <w:kern w:val="0"/>
                <w:sz w:val="24"/>
                <w:szCs w:val="24"/>
              </w:rPr>
              <w:t>单位</w:t>
            </w:r>
          </w:p>
        </w:tc>
        <w:tc>
          <w:tcPr>
            <w:tcW w:w="828" w:type="dxa"/>
            <w:vAlign w:val="center"/>
          </w:tcPr>
          <w:p w14:paraId="091C3019">
            <w:pPr>
              <w:jc w:val="center"/>
              <w:rPr>
                <w:rFonts w:ascii="仿宋" w:hAnsi="仿宋" w:eastAsia="仿宋"/>
                <w:b/>
                <w:kern w:val="0"/>
                <w:sz w:val="24"/>
                <w:szCs w:val="24"/>
              </w:rPr>
            </w:pPr>
            <w:r>
              <w:rPr>
                <w:rFonts w:hint="eastAsia" w:ascii="仿宋" w:hAnsi="仿宋" w:eastAsia="仿宋"/>
                <w:b/>
                <w:kern w:val="0"/>
                <w:sz w:val="24"/>
                <w:szCs w:val="24"/>
              </w:rPr>
              <w:t>数量</w:t>
            </w:r>
          </w:p>
        </w:tc>
        <w:tc>
          <w:tcPr>
            <w:tcW w:w="2952" w:type="dxa"/>
            <w:vAlign w:val="center"/>
          </w:tcPr>
          <w:p w14:paraId="6FC6D0D2">
            <w:pPr>
              <w:adjustRightInd w:val="0"/>
              <w:snapToGrid w:val="0"/>
              <w:jc w:val="center"/>
              <w:rPr>
                <w:rFonts w:hint="eastAsia" w:ascii="仿宋" w:hAnsi="仿宋" w:eastAsia="仿宋"/>
                <w:b/>
                <w:kern w:val="0"/>
                <w:sz w:val="24"/>
                <w:szCs w:val="24"/>
                <w:lang w:eastAsia="zh-CN"/>
              </w:rPr>
            </w:pPr>
            <w:r>
              <w:rPr>
                <w:rFonts w:hint="eastAsia" w:ascii="仿宋" w:hAnsi="仿宋" w:eastAsia="仿宋"/>
                <w:b/>
                <w:kern w:val="0"/>
                <w:sz w:val="24"/>
                <w:szCs w:val="24"/>
              </w:rPr>
              <w:t>主要技术参数</w:t>
            </w:r>
            <w:r>
              <w:rPr>
                <w:rFonts w:hint="eastAsia" w:ascii="仿宋" w:hAnsi="仿宋" w:eastAsia="仿宋"/>
                <w:b/>
                <w:kern w:val="0"/>
                <w:sz w:val="24"/>
                <w:szCs w:val="24"/>
                <w:lang w:eastAsia="zh-CN"/>
              </w:rPr>
              <w:t>及要求</w:t>
            </w:r>
          </w:p>
        </w:tc>
        <w:tc>
          <w:tcPr>
            <w:tcW w:w="2756" w:type="dxa"/>
            <w:vAlign w:val="center"/>
          </w:tcPr>
          <w:p w14:paraId="549AA799">
            <w:pPr>
              <w:adjustRightInd w:val="0"/>
              <w:snapToGrid w:val="0"/>
              <w:jc w:val="center"/>
              <w:rPr>
                <w:rFonts w:hint="eastAsia" w:ascii="仿宋" w:hAnsi="仿宋" w:eastAsia="仿宋" w:cs="仿宋"/>
                <w:b/>
                <w:kern w:val="0"/>
                <w:sz w:val="24"/>
                <w:szCs w:val="24"/>
                <w:lang w:val="en-US" w:eastAsia="zh-CN"/>
              </w:rPr>
            </w:pPr>
            <w:r>
              <w:rPr>
                <w:rFonts w:hint="eastAsia" w:ascii="仿宋" w:hAnsi="仿宋" w:eastAsia="仿宋" w:cs="仿宋"/>
                <w:b/>
                <w:kern w:val="0"/>
                <w:sz w:val="24"/>
                <w:szCs w:val="24"/>
                <w:lang w:val="en-US" w:eastAsia="zh-CN"/>
              </w:rPr>
              <w:t>备注</w:t>
            </w:r>
          </w:p>
        </w:tc>
      </w:tr>
      <w:tr w14:paraId="07FBDD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60" w:hRule="exact"/>
        </w:trPr>
        <w:tc>
          <w:tcPr>
            <w:tcW w:w="769" w:type="dxa"/>
            <w:vAlign w:val="center"/>
          </w:tcPr>
          <w:p w14:paraId="252E1F30">
            <w:pPr>
              <w:adjustRightInd w:val="0"/>
              <w:snapToGrid w:val="0"/>
              <w:jc w:val="center"/>
              <w:rPr>
                <w:rFonts w:hint="eastAsia"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1</w:t>
            </w:r>
          </w:p>
        </w:tc>
        <w:tc>
          <w:tcPr>
            <w:tcW w:w="1512" w:type="dxa"/>
            <w:vAlign w:val="center"/>
          </w:tcPr>
          <w:p w14:paraId="5D923DF8">
            <w:pPr>
              <w:adjustRightInd w:val="0"/>
              <w:snapToGrid w:val="0"/>
              <w:jc w:val="center"/>
              <w:rPr>
                <w:rFonts w:hint="eastAsia"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人事管理系统定制服务</w:t>
            </w:r>
          </w:p>
        </w:tc>
        <w:tc>
          <w:tcPr>
            <w:tcW w:w="858" w:type="dxa"/>
            <w:vAlign w:val="center"/>
          </w:tcPr>
          <w:p w14:paraId="68D2AF21">
            <w:pPr>
              <w:adjustRightInd w:val="0"/>
              <w:snapToGrid w:val="0"/>
              <w:jc w:val="center"/>
              <w:rPr>
                <w:rFonts w:hint="eastAsia"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项</w:t>
            </w:r>
          </w:p>
        </w:tc>
        <w:tc>
          <w:tcPr>
            <w:tcW w:w="828" w:type="dxa"/>
            <w:vAlign w:val="center"/>
          </w:tcPr>
          <w:p w14:paraId="3721A9BB">
            <w:pPr>
              <w:adjustRightInd w:val="0"/>
              <w:snapToGrid w:val="0"/>
              <w:jc w:val="center"/>
              <w:rPr>
                <w:rFonts w:hint="default"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1</w:t>
            </w:r>
          </w:p>
        </w:tc>
        <w:tc>
          <w:tcPr>
            <w:tcW w:w="2952" w:type="dxa"/>
            <w:vAlign w:val="center"/>
          </w:tcPr>
          <w:p w14:paraId="5ECFAD37">
            <w:pPr>
              <w:adjustRightInd w:val="0"/>
              <w:snapToGrid w:val="0"/>
              <w:jc w:val="center"/>
              <w:rPr>
                <w:rFonts w:hint="default"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见附件2</w:t>
            </w:r>
          </w:p>
        </w:tc>
        <w:tc>
          <w:tcPr>
            <w:tcW w:w="2756" w:type="dxa"/>
            <w:tcBorders>
              <w:right w:val="single" w:color="auto" w:sz="4" w:space="0"/>
            </w:tcBorders>
            <w:vAlign w:val="center"/>
          </w:tcPr>
          <w:p w14:paraId="40145BA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Theme="minorEastAsia" w:hAnsiTheme="minorEastAsia" w:eastAsiaTheme="minorEastAsia" w:cstheme="minorEastAsia"/>
                <w:sz w:val="21"/>
                <w:szCs w:val="21"/>
              </w:rPr>
            </w:pPr>
          </w:p>
          <w:p w14:paraId="1ACF0A23">
            <w:pPr>
              <w:jc w:val="left"/>
              <w:rPr>
                <w:rFonts w:hint="default" w:ascii="宋体" w:hAnsi="宋体" w:eastAsia="宋体" w:cs="宋体"/>
                <w:kern w:val="0"/>
                <w:sz w:val="21"/>
                <w:szCs w:val="21"/>
                <w:lang w:val="en-US" w:eastAsia="zh-CN"/>
              </w:rPr>
            </w:pPr>
          </w:p>
        </w:tc>
      </w:tr>
      <w:tr w14:paraId="57CE81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83" w:hRule="atLeast"/>
        </w:trPr>
        <w:tc>
          <w:tcPr>
            <w:tcW w:w="2281" w:type="dxa"/>
            <w:gridSpan w:val="2"/>
            <w:vAlign w:val="center"/>
          </w:tcPr>
          <w:p w14:paraId="170004C1">
            <w:pPr>
              <w:widowControl/>
              <w:jc w:val="center"/>
              <w:rPr>
                <w:rFonts w:hint="eastAsia" w:ascii="仿宋" w:hAnsi="仿宋" w:eastAsia="仿宋" w:cstheme="minorEastAsia"/>
                <w:kern w:val="0"/>
                <w:sz w:val="24"/>
                <w:szCs w:val="24"/>
                <w:lang w:val="en-US" w:eastAsia="zh-CN"/>
              </w:rPr>
            </w:pPr>
            <w:r>
              <w:rPr>
                <w:rFonts w:hint="eastAsia" w:ascii="仿宋" w:hAnsi="仿宋" w:eastAsia="仿宋" w:cstheme="minorEastAsia"/>
                <w:kern w:val="0"/>
                <w:sz w:val="24"/>
                <w:szCs w:val="24"/>
                <w:lang w:val="en-US" w:eastAsia="zh-CN"/>
              </w:rPr>
              <w:t>合 计</w:t>
            </w:r>
            <w:r>
              <w:rPr>
                <w:rFonts w:hint="eastAsia" w:ascii="仿宋" w:hAnsi="仿宋" w:eastAsia="仿宋" w:cs="仿宋"/>
                <w:sz w:val="24"/>
              </w:rPr>
              <w:t>（元）</w:t>
            </w:r>
          </w:p>
        </w:tc>
        <w:tc>
          <w:tcPr>
            <w:tcW w:w="7394" w:type="dxa"/>
            <w:gridSpan w:val="4"/>
            <w:vAlign w:val="center"/>
          </w:tcPr>
          <w:p w14:paraId="18FDA88A">
            <w:pPr>
              <w:jc w:val="left"/>
              <w:rPr>
                <w:rFonts w:hint="default" w:ascii="仿宋" w:hAnsi="仿宋" w:eastAsia="仿宋" w:cs="仿宋"/>
                <w:kern w:val="0"/>
                <w:sz w:val="24"/>
                <w:szCs w:val="24"/>
                <w:lang w:val="en-US" w:eastAsia="zh-CN"/>
              </w:rPr>
            </w:pPr>
            <w:r>
              <w:rPr>
                <w:rFonts w:hint="eastAsia" w:ascii="仿宋" w:hAnsi="仿宋" w:eastAsia="仿宋" w:cs="仿宋"/>
                <w:kern w:val="0"/>
                <w:sz w:val="24"/>
                <w:szCs w:val="24"/>
              </w:rPr>
              <w:t xml:space="preserve">   </w:t>
            </w:r>
            <w:r>
              <w:rPr>
                <w:rFonts w:hint="eastAsia" w:ascii="仿宋" w:hAnsi="仿宋" w:eastAsia="仿宋" w:cs="仿宋"/>
                <w:kern w:val="0"/>
                <w:sz w:val="24"/>
                <w:szCs w:val="24"/>
                <w:lang w:eastAsia="zh-CN"/>
              </w:rPr>
              <w:t>小写：</w:t>
            </w:r>
            <w:r>
              <w:rPr>
                <w:rFonts w:hint="eastAsia" w:ascii="仿宋" w:hAnsi="仿宋" w:eastAsia="仿宋" w:cs="仿宋"/>
                <w:kern w:val="0"/>
                <w:sz w:val="24"/>
                <w:szCs w:val="24"/>
                <w:lang w:val="en-US" w:eastAsia="zh-CN"/>
              </w:rPr>
              <w:t xml:space="preserve">              元、 大写：                      元整</w:t>
            </w:r>
          </w:p>
        </w:tc>
      </w:tr>
      <w:tr w14:paraId="599A43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7" w:hRule="atLeast"/>
        </w:trPr>
        <w:tc>
          <w:tcPr>
            <w:tcW w:w="2281" w:type="dxa"/>
            <w:gridSpan w:val="2"/>
            <w:vAlign w:val="center"/>
          </w:tcPr>
          <w:p w14:paraId="66667EC3">
            <w:pPr>
              <w:jc w:val="center"/>
              <w:rPr>
                <w:rFonts w:ascii="仿宋" w:hAnsi="仿宋" w:eastAsia="仿宋" w:cs="仿宋"/>
                <w:kern w:val="0"/>
                <w:sz w:val="24"/>
                <w:szCs w:val="24"/>
              </w:rPr>
            </w:pPr>
            <w:r>
              <w:rPr>
                <w:rFonts w:hint="eastAsia" w:ascii="仿宋" w:hAnsi="仿宋" w:eastAsia="仿宋" w:cs="仿宋"/>
                <w:kern w:val="0"/>
                <w:sz w:val="24"/>
                <w:szCs w:val="24"/>
              </w:rPr>
              <w:t>附加条件</w:t>
            </w:r>
          </w:p>
        </w:tc>
        <w:tc>
          <w:tcPr>
            <w:tcW w:w="7394" w:type="dxa"/>
            <w:gridSpan w:val="4"/>
            <w:vAlign w:val="center"/>
          </w:tcPr>
          <w:p w14:paraId="538C4158">
            <w:pPr>
              <w:jc w:val="center"/>
              <w:rPr>
                <w:rFonts w:ascii="仿宋" w:hAnsi="仿宋" w:eastAsia="仿宋" w:cs="仿宋"/>
                <w:kern w:val="0"/>
                <w:sz w:val="24"/>
                <w:szCs w:val="24"/>
              </w:rPr>
            </w:pPr>
            <w:r>
              <w:rPr>
                <w:rFonts w:hint="eastAsia" w:ascii="仿宋" w:hAnsi="仿宋" w:eastAsia="仿宋" w:cs="仿宋"/>
                <w:kern w:val="0"/>
                <w:sz w:val="24"/>
                <w:szCs w:val="24"/>
              </w:rPr>
              <w:t>（如有请明确表述）</w:t>
            </w:r>
          </w:p>
        </w:tc>
      </w:tr>
      <w:tr w14:paraId="3AEE56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44" w:hRule="atLeast"/>
        </w:trPr>
        <w:tc>
          <w:tcPr>
            <w:tcW w:w="2281" w:type="dxa"/>
            <w:gridSpan w:val="2"/>
            <w:vAlign w:val="center"/>
          </w:tcPr>
          <w:p w14:paraId="1446C55E">
            <w:pPr>
              <w:jc w:val="center"/>
              <w:rPr>
                <w:rFonts w:ascii="仿宋" w:hAnsi="仿宋" w:eastAsia="仿宋" w:cs="仿宋"/>
                <w:kern w:val="0"/>
                <w:sz w:val="24"/>
                <w:szCs w:val="24"/>
              </w:rPr>
            </w:pPr>
            <w:r>
              <w:rPr>
                <w:rFonts w:hint="eastAsia" w:ascii="仿宋" w:hAnsi="仿宋" w:eastAsia="仿宋" w:cs="仿宋"/>
                <w:kern w:val="0"/>
                <w:sz w:val="24"/>
                <w:szCs w:val="24"/>
              </w:rPr>
              <w:t>交货日期</w:t>
            </w:r>
          </w:p>
        </w:tc>
        <w:tc>
          <w:tcPr>
            <w:tcW w:w="7394" w:type="dxa"/>
            <w:gridSpan w:val="4"/>
            <w:vAlign w:val="center"/>
          </w:tcPr>
          <w:p w14:paraId="5732B61A">
            <w:pPr>
              <w:jc w:val="center"/>
              <w:rPr>
                <w:rFonts w:ascii="仿宋" w:hAnsi="仿宋" w:eastAsia="仿宋" w:cs="仿宋"/>
                <w:kern w:val="0"/>
                <w:sz w:val="24"/>
                <w:szCs w:val="24"/>
              </w:rPr>
            </w:pPr>
            <w:r>
              <w:rPr>
                <w:rFonts w:hint="eastAsia" w:ascii="仿宋" w:hAnsi="仿宋" w:eastAsia="仿宋" w:cs="仿宋"/>
                <w:kern w:val="0"/>
                <w:sz w:val="24"/>
                <w:szCs w:val="24"/>
              </w:rPr>
              <w:t>自签订合同且采购人下达供货任务书之日起XX天内交货到采购人指定地点并验收合格投入使用。</w:t>
            </w:r>
          </w:p>
        </w:tc>
      </w:tr>
      <w:tr w14:paraId="37C975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4" w:hRule="atLeast"/>
        </w:trPr>
        <w:tc>
          <w:tcPr>
            <w:tcW w:w="2281" w:type="dxa"/>
            <w:gridSpan w:val="2"/>
            <w:vAlign w:val="center"/>
          </w:tcPr>
          <w:p w14:paraId="00A79E3C">
            <w:pPr>
              <w:jc w:val="center"/>
              <w:rPr>
                <w:rFonts w:ascii="仿宋" w:hAnsi="仿宋" w:eastAsia="仿宋" w:cs="仿宋"/>
                <w:kern w:val="0"/>
                <w:sz w:val="24"/>
                <w:szCs w:val="24"/>
              </w:rPr>
            </w:pPr>
            <w:r>
              <w:rPr>
                <w:rFonts w:hint="eastAsia" w:ascii="仿宋" w:hAnsi="仿宋" w:eastAsia="仿宋" w:cs="仿宋"/>
                <w:kern w:val="0"/>
                <w:sz w:val="24"/>
                <w:szCs w:val="24"/>
              </w:rPr>
              <w:t>报价商家名称</w:t>
            </w:r>
          </w:p>
          <w:p w14:paraId="74118D8F">
            <w:pPr>
              <w:jc w:val="center"/>
              <w:rPr>
                <w:rFonts w:ascii="仿宋" w:hAnsi="仿宋" w:eastAsia="仿宋" w:cs="仿宋"/>
                <w:kern w:val="0"/>
                <w:sz w:val="24"/>
                <w:szCs w:val="24"/>
              </w:rPr>
            </w:pPr>
            <w:r>
              <w:rPr>
                <w:rFonts w:hint="eastAsia" w:ascii="仿宋" w:hAnsi="仿宋" w:eastAsia="仿宋" w:cs="仿宋"/>
                <w:kern w:val="0"/>
                <w:sz w:val="24"/>
                <w:szCs w:val="24"/>
              </w:rPr>
              <w:t>（盖章）</w:t>
            </w:r>
          </w:p>
        </w:tc>
        <w:tc>
          <w:tcPr>
            <w:tcW w:w="7394" w:type="dxa"/>
            <w:gridSpan w:val="4"/>
            <w:vAlign w:val="center"/>
          </w:tcPr>
          <w:p w14:paraId="4DFA3653">
            <w:pPr>
              <w:jc w:val="center"/>
              <w:rPr>
                <w:rFonts w:ascii="仿宋" w:hAnsi="仿宋" w:eastAsia="仿宋" w:cs="仿宋"/>
                <w:kern w:val="0"/>
                <w:sz w:val="24"/>
                <w:szCs w:val="24"/>
              </w:rPr>
            </w:pPr>
            <w:r>
              <w:rPr>
                <w:rFonts w:hint="eastAsia" w:ascii="仿宋" w:hAnsi="仿宋" w:eastAsia="仿宋" w:cs="仿宋"/>
                <w:kern w:val="0"/>
                <w:sz w:val="24"/>
                <w:szCs w:val="24"/>
              </w:rPr>
              <w:t>（盖章方为有效，否则报价无效。）</w:t>
            </w:r>
          </w:p>
        </w:tc>
      </w:tr>
      <w:tr w14:paraId="6E71E4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7" w:hRule="atLeast"/>
        </w:trPr>
        <w:tc>
          <w:tcPr>
            <w:tcW w:w="2281" w:type="dxa"/>
            <w:gridSpan w:val="2"/>
            <w:vAlign w:val="center"/>
          </w:tcPr>
          <w:p w14:paraId="7C9882F7">
            <w:pPr>
              <w:jc w:val="center"/>
              <w:rPr>
                <w:rFonts w:ascii="仿宋" w:hAnsi="仿宋" w:eastAsia="仿宋" w:cs="仿宋"/>
                <w:kern w:val="0"/>
                <w:sz w:val="24"/>
                <w:szCs w:val="24"/>
              </w:rPr>
            </w:pPr>
            <w:r>
              <w:rPr>
                <w:rFonts w:hint="eastAsia" w:ascii="仿宋" w:hAnsi="仿宋" w:eastAsia="仿宋" w:cs="仿宋"/>
                <w:kern w:val="0"/>
                <w:sz w:val="24"/>
                <w:szCs w:val="24"/>
              </w:rPr>
              <w:t>联系人及电话</w:t>
            </w:r>
          </w:p>
        </w:tc>
        <w:tc>
          <w:tcPr>
            <w:tcW w:w="7394" w:type="dxa"/>
            <w:gridSpan w:val="4"/>
            <w:vAlign w:val="center"/>
          </w:tcPr>
          <w:p w14:paraId="71F3EFE3">
            <w:pPr>
              <w:jc w:val="center"/>
              <w:rPr>
                <w:rFonts w:ascii="仿宋" w:hAnsi="仿宋" w:eastAsia="仿宋" w:cs="仿宋"/>
                <w:kern w:val="0"/>
                <w:sz w:val="24"/>
                <w:szCs w:val="24"/>
              </w:rPr>
            </w:pPr>
          </w:p>
        </w:tc>
      </w:tr>
      <w:tr w14:paraId="5D9D7B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1" w:hRule="atLeast"/>
        </w:trPr>
        <w:tc>
          <w:tcPr>
            <w:tcW w:w="2281" w:type="dxa"/>
            <w:gridSpan w:val="2"/>
            <w:vAlign w:val="center"/>
          </w:tcPr>
          <w:p w14:paraId="72E86F98">
            <w:pPr>
              <w:jc w:val="center"/>
              <w:rPr>
                <w:rFonts w:ascii="仿宋" w:hAnsi="仿宋" w:eastAsia="仿宋" w:cs="仿宋"/>
                <w:kern w:val="0"/>
                <w:sz w:val="24"/>
                <w:szCs w:val="24"/>
              </w:rPr>
            </w:pPr>
            <w:r>
              <w:rPr>
                <w:rFonts w:hint="eastAsia" w:ascii="仿宋" w:hAnsi="仿宋" w:eastAsia="仿宋" w:cs="仿宋"/>
                <w:kern w:val="0"/>
                <w:sz w:val="24"/>
                <w:szCs w:val="24"/>
              </w:rPr>
              <w:t>报价时间</w:t>
            </w:r>
          </w:p>
        </w:tc>
        <w:tc>
          <w:tcPr>
            <w:tcW w:w="7394" w:type="dxa"/>
            <w:gridSpan w:val="4"/>
            <w:vAlign w:val="center"/>
          </w:tcPr>
          <w:p w14:paraId="6FC722C9">
            <w:pPr>
              <w:jc w:val="center"/>
              <w:rPr>
                <w:rFonts w:ascii="仿宋" w:hAnsi="仿宋" w:eastAsia="仿宋" w:cs="仿宋"/>
                <w:kern w:val="0"/>
                <w:sz w:val="24"/>
                <w:szCs w:val="24"/>
              </w:rPr>
            </w:pPr>
            <w:r>
              <w:rPr>
                <w:rFonts w:hint="eastAsia" w:ascii="仿宋" w:hAnsi="仿宋" w:eastAsia="仿宋" w:cs="仿宋"/>
                <w:kern w:val="0"/>
                <w:sz w:val="24"/>
                <w:szCs w:val="24"/>
              </w:rPr>
              <w:t>年     月     日</w:t>
            </w:r>
          </w:p>
        </w:tc>
      </w:tr>
    </w:tbl>
    <w:p w14:paraId="623767C1">
      <w:pPr>
        <w:jc w:val="center"/>
        <w:rPr>
          <w:rFonts w:hint="eastAsia" w:ascii="楷体" w:hAnsi="楷体" w:eastAsia="楷体" w:cs="仿宋_GB2312"/>
          <w:sz w:val="24"/>
          <w:szCs w:val="24"/>
          <w:lang w:val="en-US" w:eastAsia="zh-CN"/>
        </w:rPr>
      </w:pPr>
    </w:p>
    <w:p w14:paraId="2BD31CCD">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　　备注:报价为包干价，含税费、运输费、安装费、人工费等一切费用。</w:t>
      </w:r>
    </w:p>
    <w:p w14:paraId="7C9D7538">
      <w:pPr>
        <w:rPr>
          <w:rFonts w:hint="default"/>
          <w:lang w:val="en-US" w:eastAsia="zh-CN"/>
        </w:rPr>
      </w:pPr>
      <w:r>
        <w:rPr>
          <w:rFonts w:hint="eastAsia" w:ascii="宋体" w:hAnsi="宋体" w:cs="宋体"/>
          <w:b/>
          <w:bCs/>
          <w:sz w:val="18"/>
          <w:szCs w:val="18"/>
          <w:lang w:val="en-US" w:eastAsia="zh-CN"/>
        </w:rPr>
        <w:t>　　</w:t>
      </w:r>
    </w:p>
    <w:p w14:paraId="34A5FE4C">
      <w:pPr>
        <w:numPr>
          <w:ilvl w:val="0"/>
          <w:numId w:val="0"/>
        </w:numPr>
        <w:rPr>
          <w:rFonts w:hint="default"/>
          <w:lang w:val="en-US" w:eastAsia="zh-CN"/>
        </w:rPr>
      </w:pPr>
      <w:r>
        <w:rPr>
          <w:rFonts w:hint="eastAsia"/>
          <w:lang w:val="en-US" w:eastAsia="zh-CN"/>
        </w:rPr>
        <w:t>　　　</w:t>
      </w:r>
    </w:p>
    <w:p w14:paraId="0879B397">
      <w:pPr>
        <w:pStyle w:val="8"/>
        <w:rPr>
          <w:rFonts w:hint="eastAsia"/>
          <w:lang w:val="en-US" w:eastAsia="zh-CN"/>
        </w:rPr>
      </w:pPr>
    </w:p>
    <w:p w14:paraId="72A660FF">
      <w:pPr>
        <w:spacing w:line="560" w:lineRule="exact"/>
        <w:jc w:val="both"/>
        <w:rPr>
          <w:rFonts w:hint="eastAsia" w:ascii="Calibri" w:hAnsi="Calibri" w:eastAsia="宋体" w:cs="Times New Roman"/>
          <w:b/>
          <w:bCs/>
          <w:color w:val="000000"/>
          <w:sz w:val="36"/>
          <w:szCs w:val="44"/>
          <w:lang w:val="en-US" w:eastAsia="zh-CN"/>
        </w:rPr>
      </w:pPr>
    </w:p>
    <w:p w14:paraId="0AF228CE">
      <w:pPr>
        <w:spacing w:line="560" w:lineRule="exact"/>
        <w:jc w:val="both"/>
        <w:rPr>
          <w:rFonts w:hint="eastAsia" w:ascii="Calibri" w:hAnsi="Calibri" w:eastAsia="宋体" w:cs="Times New Roman"/>
          <w:b/>
          <w:bCs/>
          <w:color w:val="000000"/>
          <w:sz w:val="36"/>
          <w:szCs w:val="44"/>
          <w:lang w:val="en-US" w:eastAsia="zh-CN"/>
        </w:rPr>
      </w:pPr>
      <w:r>
        <w:rPr>
          <w:rFonts w:hint="eastAsia" w:ascii="Calibri" w:hAnsi="Calibri" w:eastAsia="宋体" w:cs="Times New Roman"/>
          <w:b/>
          <w:bCs/>
          <w:color w:val="000000"/>
          <w:sz w:val="36"/>
          <w:szCs w:val="44"/>
          <w:lang w:val="en-US" w:eastAsia="zh-CN"/>
        </w:rPr>
        <w:t>附件2：</w:t>
      </w:r>
    </w:p>
    <w:p w14:paraId="55D1877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color w:val="000000"/>
          <w:sz w:val="48"/>
          <w:szCs w:val="48"/>
          <w:lang w:val="en-US" w:eastAsia="zh-CN"/>
        </w:rPr>
      </w:pPr>
      <w:r>
        <w:rPr>
          <w:rFonts w:hint="default" w:ascii="Times New Roman" w:hAnsi="Times New Roman" w:eastAsia="方正小标宋简体" w:cs="Times New Roman"/>
          <w:color w:val="000000"/>
          <w:sz w:val="48"/>
          <w:szCs w:val="48"/>
        </w:rPr>
        <w:t>达州职业技术学院</w:t>
      </w:r>
      <w:r>
        <w:rPr>
          <w:rFonts w:hint="eastAsia" w:ascii="Times New Roman" w:hAnsi="Times New Roman" w:eastAsia="方正小标宋简体" w:cs="Times New Roman"/>
          <w:color w:val="000000"/>
          <w:sz w:val="48"/>
          <w:szCs w:val="48"/>
          <w:lang w:val="en-US" w:eastAsia="zh-CN"/>
        </w:rPr>
        <w:t>人事管理系统定制服务采购参数及商务需求</w:t>
      </w:r>
    </w:p>
    <w:p w14:paraId="1D1EF68E">
      <w:pPr>
        <w:spacing w:afterAutospacing="0"/>
        <w:jc w:val="both"/>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一、系统技术参数</w:t>
      </w:r>
    </w:p>
    <w:tbl>
      <w:tblPr>
        <w:tblStyle w:val="22"/>
        <w:tblpPr w:leftFromText="180" w:rightFromText="180" w:vertAnchor="text" w:horzAnchor="page" w:tblpX="645" w:tblpY="623"/>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9"/>
        <w:gridCol w:w="500"/>
        <w:gridCol w:w="9051"/>
      </w:tblGrid>
      <w:tr w14:paraId="66AE9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05" w:type="pct"/>
            <w:noWrap w:val="0"/>
            <w:vAlign w:val="center"/>
          </w:tcPr>
          <w:p w14:paraId="01FDB18F">
            <w:pPr>
              <w:keepNext w:val="0"/>
              <w:keepLines w:val="0"/>
              <w:pageBreakBefore w:val="0"/>
              <w:widowControl/>
              <w:kinsoku/>
              <w:wordWrap/>
              <w:overflowPunct/>
              <w:topLinePunct w:val="0"/>
              <w:bidi w:val="0"/>
              <w:adjustRightInd/>
              <w:snapToGrid/>
              <w:spacing w:beforeAutospacing="0" w:line="240" w:lineRule="exact"/>
              <w:jc w:val="center"/>
              <w:textAlignment w:val="auto"/>
              <w:rPr>
                <w:rFonts w:hint="eastAsia" w:ascii="宋体" w:hAnsi="宋体" w:eastAsia="宋体" w:cs="宋体"/>
                <w:b/>
                <w:bCs/>
                <w:kern w:val="0"/>
                <w:sz w:val="15"/>
                <w:szCs w:val="15"/>
              </w:rPr>
            </w:pPr>
            <w:bookmarkStart w:id="3" w:name="_GoBack"/>
            <w:r>
              <w:rPr>
                <w:rFonts w:hint="eastAsia" w:ascii="宋体" w:hAnsi="宋体" w:eastAsia="宋体" w:cs="宋体"/>
                <w:b/>
                <w:bCs/>
                <w:kern w:val="0"/>
                <w:sz w:val="15"/>
                <w:szCs w:val="15"/>
              </w:rPr>
              <w:t>编号</w:t>
            </w:r>
          </w:p>
        </w:tc>
        <w:tc>
          <w:tcPr>
            <w:tcW w:w="251" w:type="pct"/>
            <w:noWrap w:val="0"/>
            <w:vAlign w:val="center"/>
          </w:tcPr>
          <w:p w14:paraId="11038F18">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eastAsia="宋体" w:cs="Times New Roman"/>
                <w:b/>
                <w:bCs/>
                <w:sz w:val="15"/>
                <w:szCs w:val="15"/>
              </w:rPr>
            </w:pPr>
            <w:r>
              <w:rPr>
                <w:rFonts w:hint="eastAsia" w:ascii="宋体" w:hAnsi="宋体" w:eastAsia="宋体" w:cs="Times New Roman"/>
                <w:b/>
                <w:bCs/>
                <w:sz w:val="15"/>
                <w:szCs w:val="15"/>
                <w:lang w:val="en-US" w:eastAsia="zh-CN"/>
              </w:rPr>
              <w:t>功能</w:t>
            </w:r>
            <w:r>
              <w:rPr>
                <w:rFonts w:hint="eastAsia" w:ascii="宋体" w:hAnsi="宋体" w:eastAsia="宋体" w:cs="Times New Roman"/>
                <w:b/>
                <w:bCs/>
                <w:sz w:val="15"/>
                <w:szCs w:val="15"/>
              </w:rPr>
              <w:t>模块</w:t>
            </w:r>
          </w:p>
        </w:tc>
        <w:tc>
          <w:tcPr>
            <w:tcW w:w="4542" w:type="pct"/>
            <w:noWrap w:val="0"/>
            <w:vAlign w:val="center"/>
          </w:tcPr>
          <w:p w14:paraId="6CC0CBE3">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eastAsia="宋体" w:cs="宋体"/>
                <w:b/>
                <w:bCs/>
                <w:kern w:val="0"/>
                <w:sz w:val="15"/>
                <w:szCs w:val="15"/>
              </w:rPr>
            </w:pPr>
            <w:r>
              <w:rPr>
                <w:rFonts w:hint="eastAsia" w:ascii="宋体" w:hAnsi="宋体" w:eastAsia="宋体" w:cs="宋体"/>
                <w:b/>
                <w:bCs/>
                <w:kern w:val="0"/>
                <w:sz w:val="15"/>
                <w:szCs w:val="15"/>
              </w:rPr>
              <w:t>技术参数</w:t>
            </w:r>
          </w:p>
        </w:tc>
      </w:tr>
      <w:tr w14:paraId="66AD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205" w:type="pct"/>
            <w:noWrap w:val="0"/>
            <w:vAlign w:val="center"/>
          </w:tcPr>
          <w:p w14:paraId="4467E09B">
            <w:pPr>
              <w:keepNext w:val="0"/>
              <w:keepLines w:val="0"/>
              <w:pageBreakBefore w:val="0"/>
              <w:widowControl/>
              <w:kinsoku/>
              <w:wordWrap/>
              <w:overflowPunct/>
              <w:topLinePunct w:val="0"/>
              <w:bidi w:val="0"/>
              <w:adjustRightInd/>
              <w:snapToGrid/>
              <w:spacing w:line="240" w:lineRule="exact"/>
              <w:jc w:val="center"/>
              <w:textAlignment w:val="auto"/>
              <w:rPr>
                <w:rFonts w:hint="eastAsia" w:ascii="宋体" w:hAnsi="宋体" w:eastAsia="宋体" w:cs="宋体"/>
                <w:kern w:val="0"/>
                <w:sz w:val="15"/>
                <w:szCs w:val="15"/>
                <w:lang w:val="en-US" w:eastAsia="zh-CN"/>
              </w:rPr>
            </w:pPr>
            <w:r>
              <w:rPr>
                <w:rFonts w:hint="eastAsia" w:ascii="宋体" w:hAnsi="宋体" w:eastAsia="宋体" w:cs="宋体"/>
                <w:kern w:val="0"/>
                <w:sz w:val="15"/>
                <w:szCs w:val="15"/>
                <w:lang w:val="en-US" w:eastAsia="zh-CN"/>
              </w:rPr>
              <w:t>1</w:t>
            </w:r>
          </w:p>
        </w:tc>
        <w:tc>
          <w:tcPr>
            <w:tcW w:w="251" w:type="pct"/>
            <w:noWrap w:val="0"/>
            <w:vAlign w:val="center"/>
          </w:tcPr>
          <w:p w14:paraId="2F4B562A">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eastAsia="宋体" w:cs="Times New Roman"/>
                <w:sz w:val="15"/>
                <w:szCs w:val="15"/>
              </w:rPr>
            </w:pPr>
            <w:r>
              <w:rPr>
                <w:rFonts w:hint="eastAsia" w:ascii="宋体" w:hAnsi="宋体" w:eastAsia="宋体" w:cs="Times New Roman"/>
                <w:sz w:val="15"/>
                <w:szCs w:val="15"/>
              </w:rPr>
              <w:t>组织机构</w:t>
            </w:r>
          </w:p>
        </w:tc>
        <w:tc>
          <w:tcPr>
            <w:tcW w:w="4542" w:type="pct"/>
            <w:noWrap w:val="0"/>
            <w:vAlign w:val="center"/>
          </w:tcPr>
          <w:p w14:paraId="5F5714B3">
            <w:pPr>
              <w:keepNext w:val="0"/>
              <w:keepLines w:val="0"/>
              <w:pageBreakBefore w:val="0"/>
              <w:widowControl/>
              <w:tabs>
                <w:tab w:val="left" w:pos="0"/>
              </w:tabs>
              <w:kinsoku/>
              <w:wordWrap/>
              <w:overflowPunct/>
              <w:topLinePunct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宋体" w:cs="宋体"/>
                <w:b/>
                <w:bCs/>
                <w:kern w:val="0"/>
                <w:sz w:val="15"/>
                <w:szCs w:val="15"/>
              </w:rPr>
              <w:t>单位管理</w:t>
            </w:r>
          </w:p>
          <w:p w14:paraId="47AA431F">
            <w:pPr>
              <w:keepNext w:val="0"/>
              <w:keepLines w:val="0"/>
              <w:pageBreakBefore w:val="0"/>
              <w:widowControl/>
              <w:numPr>
                <w:ilvl w:val="0"/>
                <w:numId w:val="1"/>
              </w:numPr>
              <w:tabs>
                <w:tab w:val="left" w:pos="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支持建立学校组织架构，灵活定义如机构、岗位职责、岗位结构、考核情况等各种机构信息指标项，搭建符合学校机构管理要求的组织管理平台。</w:t>
            </w:r>
          </w:p>
          <w:p w14:paraId="0A5A64F7">
            <w:pPr>
              <w:keepNext w:val="0"/>
              <w:keepLines w:val="0"/>
              <w:pageBreakBefore w:val="0"/>
              <w:widowControl/>
              <w:numPr>
                <w:ilvl w:val="0"/>
                <w:numId w:val="1"/>
              </w:numPr>
              <w:tabs>
                <w:tab w:val="left" w:pos="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能够快捷完成机构的新建、撤消、合并、划转、更名、复制、删除、顺序调整等业务操作，灵活应对机构改革的需要，满足学校在不同时期的管理要求。</w:t>
            </w:r>
          </w:p>
          <w:p w14:paraId="62AA0453">
            <w:pPr>
              <w:keepNext w:val="0"/>
              <w:keepLines w:val="0"/>
              <w:pageBreakBefore w:val="0"/>
              <w:widowControl/>
              <w:numPr>
                <w:ilvl w:val="0"/>
                <w:numId w:val="1"/>
              </w:numPr>
              <w:tabs>
                <w:tab w:val="left" w:pos="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能够根据组织关系生成机构图，并支持层层展开与信息的穿透功能，清晰直观体现机构的层级与机构信息。</w:t>
            </w:r>
          </w:p>
          <w:p w14:paraId="455B8BDD">
            <w:pPr>
              <w:keepNext w:val="0"/>
              <w:keepLines w:val="0"/>
              <w:pageBreakBefore w:val="0"/>
              <w:widowControl/>
              <w:numPr>
                <w:ilvl w:val="0"/>
                <w:numId w:val="1"/>
              </w:numPr>
              <w:tabs>
                <w:tab w:val="left" w:pos="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Times New Roman" w:hAnsi="Times New Roman" w:eastAsia="仿宋_GB2312" w:cs="Times New Roman"/>
                <w:sz w:val="15"/>
                <w:szCs w:val="15"/>
                <w:highlight w:val="none"/>
                <w:lang w:val="en-US" w:eastAsia="zh-CN"/>
              </w:rPr>
              <w:t>★</w:t>
            </w:r>
            <w:r>
              <w:rPr>
                <w:rFonts w:hint="eastAsia" w:ascii="宋体" w:hAnsi="宋体" w:eastAsia="宋体" w:cs="Times New Roman"/>
                <w:snapToGrid w:val="0"/>
                <w:sz w:val="15"/>
                <w:szCs w:val="15"/>
              </w:rPr>
              <w:t>支持历史回溯，在新增、调整各学院或部门机构等过程中，系统自动记录学校整体组织机构演变的整个历史过程,通过历史时点功能回溯到任意时间点再现当时组织机构架构搭建情况。</w:t>
            </w:r>
          </w:p>
          <w:p w14:paraId="2D5A231C">
            <w:pPr>
              <w:keepNext w:val="0"/>
              <w:keepLines w:val="0"/>
              <w:pageBreakBefore w:val="0"/>
              <w:widowControl/>
              <w:numPr>
                <w:ilvl w:val="0"/>
                <w:numId w:val="1"/>
              </w:numPr>
              <w:tabs>
                <w:tab w:val="left" w:pos="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支持虚拟组织（如学校改革委员会、薪酬绩效委员会等）的建立、变更、撤消、查询等功能，并可以为虚拟组织配置成员、角色和权限。</w:t>
            </w:r>
          </w:p>
          <w:p w14:paraId="3BEE69DC">
            <w:pPr>
              <w:keepNext w:val="0"/>
              <w:keepLines w:val="0"/>
              <w:pageBreakBefore w:val="0"/>
              <w:widowControl/>
              <w:numPr>
                <w:ilvl w:val="0"/>
                <w:numId w:val="1"/>
              </w:numPr>
              <w:tabs>
                <w:tab w:val="left" w:pos="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支持按机构维度生成花名册、人员台账、岗位台账，支持自定义字段输出。</w:t>
            </w:r>
          </w:p>
          <w:p w14:paraId="6B639523">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宋体" w:cs="宋体"/>
                <w:b/>
                <w:bCs/>
                <w:kern w:val="0"/>
                <w:sz w:val="15"/>
                <w:szCs w:val="15"/>
              </w:rPr>
              <w:t>岗位管理</w:t>
            </w:r>
          </w:p>
          <w:p w14:paraId="38A1FADC">
            <w:pPr>
              <w:keepNext w:val="0"/>
              <w:keepLines w:val="0"/>
              <w:pageBreakBefore w:val="0"/>
              <w:widowControl/>
              <w:numPr>
                <w:ilvl w:val="0"/>
                <w:numId w:val="2"/>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支持岗位类别、岗位等级以及基准岗位体系建立、新增、修改、撤销、删除操作，满足学校的岗位设置管理要求，并能够在学校的管理过程中进行应用。</w:t>
            </w:r>
          </w:p>
          <w:p w14:paraId="0D1FB01C">
            <w:pPr>
              <w:keepNext w:val="0"/>
              <w:keepLines w:val="0"/>
              <w:pageBreakBefore w:val="0"/>
              <w:widowControl/>
              <w:numPr>
                <w:ilvl w:val="0"/>
                <w:numId w:val="2"/>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支持对岗位信息维护与管理，对岗位的基本信息、岗位说明、考核标准、任职资格等信息能够进行维护与调整，满足学校内部岗位设置的管理要求。</w:t>
            </w:r>
          </w:p>
          <w:p w14:paraId="5113BB18">
            <w:pPr>
              <w:keepNext w:val="0"/>
              <w:keepLines w:val="0"/>
              <w:pageBreakBefore w:val="0"/>
              <w:widowControl/>
              <w:numPr>
                <w:ilvl w:val="0"/>
                <w:numId w:val="2"/>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支持依据维护的岗位信息自动生成岗位说明书，最终用户可以灵活绘制岗位说明书模板，同时也支持上传电子版的岗位说明书。</w:t>
            </w:r>
          </w:p>
          <w:p w14:paraId="54B4974B">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宋体" w:cs="宋体"/>
                <w:b/>
                <w:bCs/>
                <w:kern w:val="0"/>
                <w:sz w:val="15"/>
                <w:szCs w:val="15"/>
              </w:rPr>
              <w:t>编制管理</w:t>
            </w:r>
          </w:p>
          <w:p w14:paraId="61E2ABB3">
            <w:pPr>
              <w:keepNext w:val="0"/>
              <w:keepLines w:val="0"/>
              <w:pageBreakBefore w:val="0"/>
              <w:widowControl/>
              <w:numPr>
                <w:ilvl w:val="0"/>
                <w:numId w:val="3"/>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支持根据学校岗位控制要求对岗位设置结构按比例或数量进行灵活控制，控制条件可自定义。</w:t>
            </w:r>
          </w:p>
          <w:p w14:paraId="1D9EE637">
            <w:pPr>
              <w:keepNext w:val="0"/>
              <w:keepLines w:val="0"/>
              <w:pageBreakBefore w:val="0"/>
              <w:widowControl/>
              <w:numPr>
                <w:ilvl w:val="0"/>
                <w:numId w:val="3"/>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支持根据设置的编制管理条线，系统能够以当前人员情况自动生成单位、部门的相应条线的实有人数，直接反映学校的岗位设置具体信息。</w:t>
            </w:r>
          </w:p>
          <w:p w14:paraId="1CB6CF7A">
            <w:pPr>
              <w:keepNext w:val="0"/>
              <w:keepLines w:val="0"/>
              <w:pageBreakBefore w:val="0"/>
              <w:widowControl/>
              <w:numPr>
                <w:ilvl w:val="0"/>
                <w:numId w:val="3"/>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能够对学校的岗位设置情况进行控制，如果超出岗位设置要求系统会以强、弱两种方式予以提示，采用强制控制系统会禁止录入该岗位人员；采用弱控制系统会给出提示信息，但允许人员入库。</w:t>
            </w:r>
          </w:p>
          <w:p w14:paraId="39E6F204">
            <w:pPr>
              <w:keepNext w:val="0"/>
              <w:keepLines w:val="0"/>
              <w:pageBreakBefore w:val="0"/>
              <w:widowControl/>
              <w:numPr>
                <w:ilvl w:val="0"/>
                <w:numId w:val="3"/>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支持教职工入职、调动以及信息修改业务办理时，系统会随时根据编制控制的范围、控制规则进行编制控制。</w:t>
            </w:r>
          </w:p>
          <w:p w14:paraId="260B9B22">
            <w:pPr>
              <w:keepNext w:val="0"/>
              <w:keepLines w:val="0"/>
              <w:pageBreakBefore w:val="0"/>
              <w:widowControl/>
              <w:numPr>
                <w:ilvl w:val="0"/>
                <w:numId w:val="3"/>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kern w:val="0"/>
                <w:sz w:val="15"/>
                <w:szCs w:val="15"/>
              </w:rPr>
            </w:pPr>
            <w:r>
              <w:rPr>
                <w:rFonts w:hint="eastAsia" w:ascii="宋体" w:hAnsi="宋体" w:eastAsia="宋体" w:cs="宋体"/>
                <w:snapToGrid w:val="0"/>
                <w:sz w:val="15"/>
                <w:szCs w:val="15"/>
              </w:rPr>
              <w:t>支持自动生成各类机构花名册、台帐和登记表，辅助岗位分析与人力资源规划。</w:t>
            </w:r>
          </w:p>
        </w:tc>
      </w:tr>
      <w:tr w14:paraId="488E5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205" w:type="pct"/>
            <w:noWrap w:val="0"/>
            <w:vAlign w:val="center"/>
          </w:tcPr>
          <w:p w14:paraId="0D3C350F">
            <w:pPr>
              <w:keepNext w:val="0"/>
              <w:keepLines w:val="0"/>
              <w:pageBreakBefore w:val="0"/>
              <w:widowControl/>
              <w:kinsoku/>
              <w:wordWrap/>
              <w:overflowPunct/>
              <w:topLinePunct w:val="0"/>
              <w:bidi w:val="0"/>
              <w:adjustRightInd/>
              <w:snapToGrid/>
              <w:spacing w:line="240" w:lineRule="exact"/>
              <w:jc w:val="center"/>
              <w:textAlignment w:val="auto"/>
              <w:rPr>
                <w:rFonts w:hint="eastAsia" w:ascii="宋体" w:hAnsi="宋体" w:eastAsia="宋体" w:cs="宋体"/>
                <w:kern w:val="0"/>
                <w:sz w:val="15"/>
                <w:szCs w:val="15"/>
                <w:lang w:val="en-US" w:eastAsia="zh-CN"/>
              </w:rPr>
            </w:pPr>
            <w:r>
              <w:rPr>
                <w:rFonts w:hint="eastAsia" w:ascii="宋体" w:hAnsi="宋体" w:eastAsia="宋体" w:cs="宋体"/>
                <w:kern w:val="0"/>
                <w:sz w:val="15"/>
                <w:szCs w:val="15"/>
                <w:lang w:val="en-US" w:eastAsia="zh-CN"/>
              </w:rPr>
              <w:t>2</w:t>
            </w:r>
          </w:p>
        </w:tc>
        <w:tc>
          <w:tcPr>
            <w:tcW w:w="251" w:type="pct"/>
            <w:noWrap w:val="0"/>
            <w:vAlign w:val="center"/>
          </w:tcPr>
          <w:p w14:paraId="0569249F">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eastAsia="宋体" w:cs="Times New Roman"/>
                <w:sz w:val="15"/>
                <w:szCs w:val="15"/>
              </w:rPr>
            </w:pPr>
            <w:r>
              <w:rPr>
                <w:rFonts w:hint="eastAsia" w:ascii="宋体" w:hAnsi="宋体" w:eastAsia="宋体" w:cs="Times New Roman"/>
                <w:sz w:val="15"/>
                <w:szCs w:val="15"/>
              </w:rPr>
              <w:t>职工管理</w:t>
            </w:r>
          </w:p>
        </w:tc>
        <w:tc>
          <w:tcPr>
            <w:tcW w:w="4542" w:type="pct"/>
            <w:noWrap w:val="0"/>
            <w:vAlign w:val="center"/>
          </w:tcPr>
          <w:p w14:paraId="24074A8F">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宋体" w:cs="宋体"/>
                <w:b/>
                <w:bCs/>
                <w:kern w:val="0"/>
                <w:sz w:val="15"/>
                <w:szCs w:val="15"/>
              </w:rPr>
              <w:t>信息</w:t>
            </w:r>
            <w:r>
              <w:rPr>
                <w:rFonts w:hint="eastAsia" w:ascii="宋体" w:hAnsi="宋体" w:eastAsia="新宋体" w:cs="宋体"/>
                <w:b/>
                <w:bCs/>
                <w:kern w:val="0"/>
                <w:sz w:val="15"/>
                <w:szCs w:val="15"/>
              </w:rPr>
              <w:t>体系</w:t>
            </w:r>
          </w:p>
          <w:p w14:paraId="48B390F0">
            <w:pPr>
              <w:keepNext w:val="0"/>
              <w:keepLines w:val="0"/>
              <w:pageBreakBefore w:val="0"/>
              <w:widowControl/>
              <w:numPr>
                <w:ilvl w:val="0"/>
                <w:numId w:val="4"/>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支持人员信息体系，描述人员的基本情况、教育背景、工作简历、合同信息、家庭成员等信息，包含主集、子集等静态、动态记录，全面管理教职工从进入学校到离开学校的全生命周期信息。</w:t>
            </w:r>
          </w:p>
          <w:p w14:paraId="64902165">
            <w:pPr>
              <w:keepNext w:val="0"/>
              <w:keepLines w:val="0"/>
              <w:pageBreakBefore w:val="0"/>
              <w:widowControl/>
              <w:numPr>
                <w:ilvl w:val="0"/>
                <w:numId w:val="4"/>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支持全校人员信息的编码统一，以工号或身份证号为唯一识别编码，支持与学校数据中心、办事大厅统一身份认证对接。</w:t>
            </w:r>
          </w:p>
          <w:p w14:paraId="4C80E530">
            <w:pPr>
              <w:keepNext w:val="0"/>
              <w:keepLines w:val="0"/>
              <w:pageBreakBefore w:val="0"/>
              <w:widowControl/>
              <w:numPr>
                <w:ilvl w:val="0"/>
                <w:numId w:val="4"/>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支持人员分类，支持通过人员库、人员状态、人员类别等进行确定人员分类。</w:t>
            </w:r>
          </w:p>
          <w:p w14:paraId="664B9C8D">
            <w:pPr>
              <w:keepNext w:val="0"/>
              <w:keepLines w:val="0"/>
              <w:pageBreakBefore w:val="0"/>
              <w:widowControl/>
              <w:numPr>
                <w:ilvl w:val="0"/>
                <w:numId w:val="4"/>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信息管理权限划分，可根据实际业务管理需求自定义新的信息集和信息字段，可设置校领导、人事部门管理员、其他部门管理员、二级学院管理员等不同层级权限，根据权限来控制信息集和信息字段的应用范围和查询范围等。</w:t>
            </w:r>
          </w:p>
          <w:p w14:paraId="3F2375FB">
            <w:pPr>
              <w:keepNext w:val="0"/>
              <w:keepLines w:val="0"/>
              <w:pageBreakBefore w:val="0"/>
              <w:widowControl/>
              <w:numPr>
                <w:ilvl w:val="0"/>
                <w:numId w:val="4"/>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支持人员信息数据历史时点追溯，可选择当前员工信息进行归档，信息归档后可通过选择历史时点的方式进行历史数据的查询和信息输出。</w:t>
            </w:r>
          </w:p>
          <w:p w14:paraId="268C3187">
            <w:pPr>
              <w:keepNext w:val="0"/>
              <w:keepLines w:val="0"/>
              <w:pageBreakBefore w:val="0"/>
              <w:widowControl/>
              <w:numPr>
                <w:ilvl w:val="0"/>
                <w:numId w:val="4"/>
              </w:numPr>
              <w:tabs>
                <w:tab w:val="left" w:pos="0"/>
                <w:tab w:val="left" w:pos="420"/>
              </w:tabs>
              <w:kinsoku/>
              <w:wordWrap/>
              <w:overflowPunct/>
              <w:topLinePunct w:val="0"/>
              <w:bidi w:val="0"/>
              <w:adjustRightInd/>
              <w:snapToGrid/>
              <w:spacing w:line="240" w:lineRule="exact"/>
              <w:ind w:left="0" w:firstLine="0"/>
              <w:jc w:val="both"/>
              <w:textAlignment w:val="auto"/>
              <w:rPr>
                <w:rFonts w:ascii="宋体" w:hAnsi="宋体" w:eastAsia="宋体" w:cs="Times New Roman"/>
                <w:snapToGrid w:val="0"/>
                <w:kern w:val="2"/>
                <w:sz w:val="15"/>
                <w:szCs w:val="15"/>
                <w:lang w:val="en-US" w:eastAsia="zh-CN" w:bidi="ar-SA"/>
              </w:rPr>
            </w:pPr>
            <w:r>
              <w:rPr>
                <w:rFonts w:hint="eastAsia" w:ascii="宋体" w:hAnsi="宋体" w:eastAsia="宋体" w:cs="Times New Roman"/>
                <w:snapToGrid w:val="0"/>
                <w:kern w:val="2"/>
                <w:sz w:val="15"/>
                <w:szCs w:val="15"/>
                <w:highlight w:val="none"/>
                <w:lang w:val="en-US" w:eastAsia="zh-CN" w:bidi="ar-SA"/>
              </w:rPr>
              <w:t>★</w:t>
            </w:r>
            <w:r>
              <w:rPr>
                <w:rFonts w:hint="eastAsia" w:ascii="宋体" w:hAnsi="宋体" w:eastAsia="宋体" w:cs="Times New Roman"/>
                <w:snapToGrid w:val="0"/>
                <w:kern w:val="2"/>
                <w:sz w:val="15"/>
                <w:szCs w:val="15"/>
                <w:lang w:val="en-US" w:eastAsia="zh-CN" w:bidi="ar-SA"/>
              </w:rPr>
              <w:t>支持系统在线灵活扩展信息指标体系，包括增减人员信息指标集、指标、代码枚举项。</w:t>
            </w:r>
          </w:p>
          <w:p w14:paraId="736497E7">
            <w:pPr>
              <w:keepNext w:val="0"/>
              <w:keepLines w:val="0"/>
              <w:pageBreakBefore w:val="0"/>
              <w:widowControl/>
              <w:numPr>
                <w:ilvl w:val="0"/>
                <w:numId w:val="4"/>
              </w:numPr>
              <w:tabs>
                <w:tab w:val="left" w:pos="0"/>
                <w:tab w:val="left" w:pos="420"/>
              </w:tabs>
              <w:kinsoku/>
              <w:wordWrap/>
              <w:overflowPunct/>
              <w:topLinePunct w:val="0"/>
              <w:bidi w:val="0"/>
              <w:adjustRightInd/>
              <w:snapToGrid/>
              <w:spacing w:line="240" w:lineRule="exact"/>
              <w:ind w:left="0" w:firstLine="0"/>
              <w:jc w:val="both"/>
              <w:textAlignment w:val="auto"/>
              <w:rPr>
                <w:rFonts w:ascii="宋体" w:hAnsi="宋体" w:eastAsia="宋体" w:cs="Times New Roman"/>
                <w:snapToGrid w:val="0"/>
                <w:kern w:val="2"/>
                <w:sz w:val="15"/>
                <w:szCs w:val="15"/>
                <w:lang w:val="en-US" w:eastAsia="zh-CN" w:bidi="ar-SA"/>
              </w:rPr>
            </w:pPr>
            <w:r>
              <w:rPr>
                <w:rFonts w:hint="eastAsia" w:ascii="宋体" w:hAnsi="宋体" w:eastAsia="宋体" w:cs="Times New Roman"/>
                <w:snapToGrid w:val="0"/>
                <w:kern w:val="2"/>
                <w:sz w:val="15"/>
                <w:szCs w:val="15"/>
                <w:highlight w:val="none"/>
                <w:lang w:val="en-US" w:eastAsia="zh-CN" w:bidi="ar-SA"/>
              </w:rPr>
              <w:t>★</w:t>
            </w:r>
            <w:r>
              <w:rPr>
                <w:rFonts w:hint="eastAsia" w:ascii="宋体" w:hAnsi="宋体" w:eastAsia="宋体" w:cs="Times New Roman"/>
                <w:snapToGrid w:val="0"/>
                <w:kern w:val="2"/>
                <w:sz w:val="15"/>
                <w:szCs w:val="15"/>
                <w:lang w:val="en-US" w:eastAsia="zh-CN" w:bidi="ar-SA"/>
              </w:rPr>
              <w:t>支持系统灵活的授权体系、包括功能、指标集增删改查权限、指标读写权限、人员范围权限。</w:t>
            </w:r>
          </w:p>
          <w:p w14:paraId="17CED645">
            <w:pPr>
              <w:keepNext w:val="0"/>
              <w:keepLines w:val="0"/>
              <w:pageBreakBefore w:val="0"/>
              <w:widowControl/>
              <w:numPr>
                <w:ilvl w:val="0"/>
                <w:numId w:val="4"/>
              </w:numPr>
              <w:tabs>
                <w:tab w:val="left" w:pos="0"/>
                <w:tab w:val="left" w:pos="420"/>
              </w:tabs>
              <w:kinsoku/>
              <w:wordWrap/>
              <w:overflowPunct/>
              <w:topLinePunct w:val="0"/>
              <w:bidi w:val="0"/>
              <w:adjustRightInd/>
              <w:snapToGrid/>
              <w:spacing w:line="240" w:lineRule="exact"/>
              <w:ind w:left="0" w:firstLine="0"/>
              <w:jc w:val="both"/>
              <w:textAlignment w:val="auto"/>
              <w:rPr>
                <w:rFonts w:ascii="宋体" w:hAnsi="宋体" w:eastAsia="宋体" w:cs="Times New Roman"/>
                <w:snapToGrid w:val="0"/>
                <w:kern w:val="2"/>
                <w:sz w:val="15"/>
                <w:szCs w:val="15"/>
                <w:lang w:val="en-US" w:eastAsia="zh-CN" w:bidi="ar-SA"/>
              </w:rPr>
            </w:pPr>
            <w:r>
              <w:rPr>
                <w:rFonts w:hint="eastAsia" w:ascii="宋体" w:hAnsi="宋体" w:eastAsia="宋体" w:cs="Times New Roman"/>
                <w:snapToGrid w:val="0"/>
                <w:kern w:val="2"/>
                <w:sz w:val="15"/>
                <w:szCs w:val="15"/>
                <w:highlight w:val="none"/>
                <w:lang w:val="en-US" w:eastAsia="zh-CN" w:bidi="ar-SA"/>
              </w:rPr>
              <w:t>★</w:t>
            </w:r>
            <w:r>
              <w:rPr>
                <w:rFonts w:hint="eastAsia" w:ascii="宋体" w:hAnsi="宋体" w:eastAsia="宋体" w:cs="Times New Roman"/>
                <w:snapToGrid w:val="0"/>
                <w:kern w:val="2"/>
                <w:sz w:val="15"/>
                <w:szCs w:val="15"/>
                <w:lang w:val="en-US" w:eastAsia="zh-CN" w:bidi="ar-SA"/>
              </w:rPr>
              <w:t>有完整的日志记录功能，包括登录日志、功能模块访问日志、员工信息变更日志记录功能，日志中要先显示操作人及操作来源。</w:t>
            </w:r>
          </w:p>
          <w:p w14:paraId="29A4AE64">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宋体" w:cs="宋体"/>
                <w:b/>
                <w:bCs/>
                <w:kern w:val="0"/>
                <w:sz w:val="15"/>
                <w:szCs w:val="15"/>
              </w:rPr>
              <w:t>信息维护</w:t>
            </w:r>
          </w:p>
          <w:p w14:paraId="1E9F748E">
            <w:pPr>
              <w:keepNext w:val="0"/>
              <w:keepLines w:val="0"/>
              <w:pageBreakBefore w:val="0"/>
              <w:widowControl/>
              <w:numPr>
                <w:ilvl w:val="0"/>
                <w:numId w:val="5"/>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支持信息维护功能。支持人员的新增、修改、删除，还支持批量导入人员、照片和附件，批量更新信息、计算数据、删除子集信息等功能，操作即时生效。</w:t>
            </w:r>
          </w:p>
          <w:p w14:paraId="74D0EF7F">
            <w:pPr>
              <w:keepNext w:val="0"/>
              <w:keepLines w:val="0"/>
              <w:pageBreakBefore w:val="0"/>
              <w:widowControl/>
              <w:numPr>
                <w:ilvl w:val="0"/>
                <w:numId w:val="5"/>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支持必填项校验、数据格式校验、数据有效性校验、数据唯一性校验等辅助功能。</w:t>
            </w:r>
          </w:p>
          <w:p w14:paraId="556F2939">
            <w:pPr>
              <w:keepNext w:val="0"/>
              <w:keepLines w:val="0"/>
              <w:pageBreakBefore w:val="0"/>
              <w:widowControl/>
              <w:numPr>
                <w:ilvl w:val="0"/>
                <w:numId w:val="5"/>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支持信息快速录入，如指标间自动计算（根据身份证号自动计算年龄、出生日期、性别；根据参加工作时间自动计算连续工龄等）、模糊录入（输入关键字自动弹出选项后选择）等 。</w:t>
            </w:r>
          </w:p>
          <w:p w14:paraId="08F9C16D">
            <w:pPr>
              <w:keepNext w:val="0"/>
              <w:keepLines w:val="0"/>
              <w:pageBreakBefore w:val="0"/>
              <w:widowControl/>
              <w:numPr>
                <w:ilvl w:val="0"/>
                <w:numId w:val="5"/>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支持历史数据迁移导入，提供excel信息批量导入功能。</w:t>
            </w:r>
          </w:p>
          <w:p w14:paraId="25E8B00B">
            <w:pPr>
              <w:keepNext w:val="0"/>
              <w:keepLines w:val="0"/>
              <w:pageBreakBefore w:val="0"/>
              <w:widowControl/>
              <w:numPr>
                <w:ilvl w:val="0"/>
                <w:numId w:val="5"/>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支持信息批量修改，可对各种信息进行批量修改。</w:t>
            </w:r>
          </w:p>
          <w:p w14:paraId="1530A51F">
            <w:pPr>
              <w:keepNext w:val="0"/>
              <w:keepLines w:val="0"/>
              <w:pageBreakBefore w:val="0"/>
              <w:widowControl/>
              <w:numPr>
                <w:ilvl w:val="0"/>
                <w:numId w:val="5"/>
              </w:numPr>
              <w:tabs>
                <w:tab w:val="left" w:pos="0"/>
                <w:tab w:val="left" w:pos="420"/>
              </w:tabs>
              <w:kinsoku/>
              <w:wordWrap/>
              <w:overflowPunct/>
              <w:topLinePunct w:val="0"/>
              <w:bidi w:val="0"/>
              <w:adjustRightInd/>
              <w:snapToGrid/>
              <w:spacing w:line="240" w:lineRule="exact"/>
              <w:ind w:left="0" w:firstLine="0"/>
              <w:textAlignment w:val="auto"/>
              <w:rPr>
                <w:rFonts w:hint="eastAsia" w:ascii="宋体" w:hAnsi="宋体" w:eastAsia="宋体" w:cs="Times New Roman"/>
                <w:snapToGrid/>
                <w:sz w:val="15"/>
                <w:szCs w:val="15"/>
              </w:rPr>
            </w:pPr>
            <w:r>
              <w:rPr>
                <w:rFonts w:hint="eastAsia" w:ascii="Times New Roman" w:hAnsi="Times New Roman" w:eastAsia="仿宋_GB2312" w:cs="Times New Roman"/>
                <w:sz w:val="15"/>
                <w:szCs w:val="15"/>
                <w:highlight w:val="none"/>
                <w:lang w:val="en-US" w:eastAsia="zh-CN"/>
              </w:rPr>
              <w:t>★</w:t>
            </w:r>
            <w:r>
              <w:rPr>
                <w:rFonts w:hint="eastAsia" w:ascii="宋体" w:hAnsi="宋体" w:eastAsia="宋体" w:cs="微软雅黑"/>
                <w:sz w:val="15"/>
                <w:szCs w:val="15"/>
              </w:rPr>
              <w:t>支持员工信息在表格中快速编辑，类似excel中的编辑操作，编辑时代码型可选择、可按名称和简拼搜索代码项，支持表格区域选择，支持区域复制粘贴，编辑数据支持撤销(</w:t>
            </w:r>
            <w:r>
              <w:rPr>
                <w:rFonts w:ascii="宋体" w:hAnsi="宋体" w:eastAsia="宋体" w:cs="微软雅黑"/>
                <w:sz w:val="15"/>
                <w:szCs w:val="15"/>
              </w:rPr>
              <w:t>undo)</w:t>
            </w:r>
            <w:r>
              <w:rPr>
                <w:rFonts w:hint="eastAsia" w:ascii="宋体" w:hAnsi="宋体" w:eastAsia="宋体" w:cs="微软雅黑"/>
                <w:sz w:val="15"/>
                <w:szCs w:val="15"/>
              </w:rPr>
              <w:t>、恢复(</w:t>
            </w:r>
            <w:r>
              <w:rPr>
                <w:rFonts w:ascii="宋体" w:hAnsi="宋体" w:eastAsia="宋体" w:cs="微软雅黑"/>
                <w:sz w:val="15"/>
                <w:szCs w:val="15"/>
              </w:rPr>
              <w:t>redo)</w:t>
            </w:r>
            <w:r>
              <w:rPr>
                <w:rFonts w:hint="eastAsia" w:ascii="宋体" w:hAnsi="宋体" w:eastAsia="宋体" w:cs="微软雅黑"/>
                <w:sz w:val="15"/>
                <w:szCs w:val="15"/>
              </w:rPr>
              <w:t>操作。</w:t>
            </w:r>
          </w:p>
          <w:p w14:paraId="015485A9">
            <w:pPr>
              <w:keepNext w:val="0"/>
              <w:keepLines w:val="0"/>
              <w:pageBreakBefore w:val="0"/>
              <w:widowControl/>
              <w:numPr>
                <w:ilvl w:val="0"/>
                <w:numId w:val="5"/>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支持业务表单数据归档，通过业务表单申请与审批，系统自动归档表单变动记录，实现历史信息的累加。</w:t>
            </w:r>
          </w:p>
          <w:p w14:paraId="2CFF8A4F">
            <w:pPr>
              <w:keepNext w:val="0"/>
              <w:keepLines w:val="0"/>
              <w:pageBreakBefore w:val="0"/>
              <w:widowControl/>
              <w:numPr>
                <w:ilvl w:val="0"/>
                <w:numId w:val="5"/>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支持业务数据自动归档，对岗位变动、工资发放、绩效考核等业务操作后，其变动情况自动归档到人员信息中，无需手工修改。</w:t>
            </w:r>
          </w:p>
          <w:p w14:paraId="6965E77B">
            <w:pPr>
              <w:keepNext w:val="0"/>
              <w:keepLines w:val="0"/>
              <w:pageBreakBefore w:val="0"/>
              <w:widowControl/>
              <w:numPr>
                <w:ilvl w:val="0"/>
                <w:numId w:val="5"/>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信息集中采集，可以根据教职工数据采集需求灵活自定义多个采集方案，设置不同的审批流程、不同的操作人员以及不同的采集信息模版。还可以查看变化前后信息，极大的提高信息录入速度和采集的准确度，保证变动信息准确性及后期及时纠错。</w:t>
            </w:r>
          </w:p>
          <w:p w14:paraId="03C68CC8">
            <w:pPr>
              <w:keepNext w:val="0"/>
              <w:keepLines w:val="0"/>
              <w:pageBreakBefore w:val="0"/>
              <w:widowControl/>
              <w:numPr>
                <w:ilvl w:val="0"/>
                <w:numId w:val="5"/>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支持遗属人员信息扫描添加。支持上传带时间信息照片或类似于社保生存验证。</w:t>
            </w:r>
          </w:p>
          <w:p w14:paraId="0FBA9CB9">
            <w:pPr>
              <w:keepNext w:val="0"/>
              <w:keepLines w:val="0"/>
              <w:pageBreakBefore w:val="0"/>
              <w:widowControl/>
              <w:numPr>
                <w:ilvl w:val="0"/>
                <w:numId w:val="5"/>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支持自定义人员信息（基本信息、培训信息、成果信息等）的分类批量导出Excel表格。</w:t>
            </w:r>
          </w:p>
          <w:p w14:paraId="1645A7F0">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新宋体" w:cs="宋体"/>
                <w:b/>
                <w:bCs/>
                <w:kern w:val="0"/>
                <w:sz w:val="15"/>
                <w:szCs w:val="15"/>
              </w:rPr>
              <w:t>浏览查询</w:t>
            </w:r>
          </w:p>
          <w:p w14:paraId="66EB718C">
            <w:pPr>
              <w:keepNext w:val="0"/>
              <w:keepLines w:val="0"/>
              <w:pageBreakBefore w:val="0"/>
              <w:widowControl/>
              <w:numPr>
                <w:ilvl w:val="0"/>
                <w:numId w:val="6"/>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支持信息浏览功能，教职工信息可以按卡片、小资料卡、列表三种方式，从不同维度穿透浏览人员信息。</w:t>
            </w:r>
          </w:p>
          <w:p w14:paraId="79A7B7E1">
            <w:pPr>
              <w:keepNext w:val="0"/>
              <w:keepLines w:val="0"/>
              <w:pageBreakBefore w:val="0"/>
              <w:widowControl/>
              <w:numPr>
                <w:ilvl w:val="0"/>
                <w:numId w:val="6"/>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支持快速查询，可自定义查询条件，还可以选择历史记录或选择上次结果进行二次查找。</w:t>
            </w:r>
          </w:p>
          <w:p w14:paraId="75736426">
            <w:pPr>
              <w:keepNext w:val="0"/>
              <w:keepLines w:val="0"/>
              <w:pageBreakBefore w:val="0"/>
              <w:widowControl/>
              <w:numPr>
                <w:ilvl w:val="0"/>
                <w:numId w:val="6"/>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支持通用查询：通过运用多种逻辑运算符，各个条件因子之间可形成多种形式的表达式查找人员，如查找学历为博士研究生的教师。</w:t>
            </w:r>
          </w:p>
          <w:p w14:paraId="55AD2F7E">
            <w:pPr>
              <w:keepNext w:val="0"/>
              <w:keepLines w:val="0"/>
              <w:pageBreakBefore w:val="0"/>
              <w:widowControl/>
              <w:numPr>
                <w:ilvl w:val="0"/>
                <w:numId w:val="6"/>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支持常用查询：当某一查询条件较为复杂且又经常用到时，可以将此查询条件保存下来，第二次查询时可直接使用。</w:t>
            </w:r>
          </w:p>
          <w:p w14:paraId="22A34525">
            <w:pPr>
              <w:keepNext w:val="0"/>
              <w:keepLines w:val="0"/>
              <w:pageBreakBefore w:val="0"/>
              <w:widowControl/>
              <w:numPr>
                <w:ilvl w:val="0"/>
                <w:numId w:val="6"/>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支持根据查找或统计条件将查询人员各项信息填入花名册或登记表中，可打印，可输出为pdf、excel；花名册、登记表样式可以灵活自定义；可设定多套花名册随需选用。</w:t>
            </w:r>
          </w:p>
          <w:p w14:paraId="674F10ED">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新宋体" w:cs="宋体"/>
                <w:b/>
                <w:bCs/>
                <w:kern w:val="0"/>
                <w:sz w:val="15"/>
                <w:szCs w:val="15"/>
              </w:rPr>
              <w:t>信息统计</w:t>
            </w:r>
          </w:p>
          <w:p w14:paraId="07ED6826">
            <w:pPr>
              <w:keepNext w:val="0"/>
              <w:keepLines w:val="0"/>
              <w:pageBreakBefore w:val="0"/>
              <w:widowControl/>
              <w:numPr>
                <w:ilvl w:val="0"/>
                <w:numId w:val="7"/>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支持常用统计、二维统计、多维统计和单项统计，能够对多个查询结果进行综合统计分析，统计结果可以穿透到具体数据，并能够以直方图、圆饼图、折线图等多种直观的图形方式进行展现。</w:t>
            </w:r>
          </w:p>
          <w:p w14:paraId="20F2501A">
            <w:pPr>
              <w:keepNext w:val="0"/>
              <w:keepLines w:val="0"/>
              <w:pageBreakBefore w:val="0"/>
              <w:widowControl/>
              <w:numPr>
                <w:ilvl w:val="0"/>
                <w:numId w:val="7"/>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支持统计条件灵活定义，并能够保存为常用统计项目。</w:t>
            </w:r>
          </w:p>
          <w:p w14:paraId="5BAEF986">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宋体" w:cs="宋体"/>
                <w:b/>
                <w:bCs/>
                <w:kern w:val="0"/>
                <w:sz w:val="15"/>
                <w:szCs w:val="15"/>
              </w:rPr>
              <w:t>预警提醒</w:t>
            </w:r>
          </w:p>
          <w:p w14:paraId="480B1BFC">
            <w:pPr>
              <w:keepNext w:val="0"/>
              <w:keepLines w:val="0"/>
              <w:pageBreakBefore w:val="0"/>
              <w:widowControl/>
              <w:numPr>
                <w:ilvl w:val="0"/>
                <w:numId w:val="8"/>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Times New Roman"/>
                <w:snapToGrid w:val="0"/>
                <w:sz w:val="15"/>
                <w:szCs w:val="15"/>
              </w:rPr>
              <w:t>支持自定义预警触发的条件、预警信息的内容、预警的时间设置、预警信息的接收者、接收方式等。</w:t>
            </w:r>
          </w:p>
          <w:p w14:paraId="725556F6">
            <w:pPr>
              <w:keepNext w:val="0"/>
              <w:keepLines w:val="0"/>
              <w:pageBreakBefore w:val="0"/>
              <w:widowControl/>
              <w:numPr>
                <w:ilvl w:val="0"/>
                <w:numId w:val="8"/>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kern w:val="0"/>
                <w:sz w:val="15"/>
                <w:szCs w:val="15"/>
              </w:rPr>
            </w:pPr>
            <w:r>
              <w:rPr>
                <w:rFonts w:hint="eastAsia" w:ascii="宋体" w:hAnsi="宋体" w:eastAsia="宋体" w:cs="Times New Roman"/>
                <w:snapToGrid w:val="0"/>
                <w:sz w:val="15"/>
                <w:szCs w:val="15"/>
              </w:rPr>
              <w:t>支持预警结果与业务直接关联处理。</w:t>
            </w:r>
          </w:p>
        </w:tc>
      </w:tr>
      <w:tr w14:paraId="7C8E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205" w:type="pct"/>
            <w:noWrap w:val="0"/>
            <w:vAlign w:val="center"/>
          </w:tcPr>
          <w:p w14:paraId="7434B11B">
            <w:pPr>
              <w:keepNext w:val="0"/>
              <w:keepLines w:val="0"/>
              <w:pageBreakBefore w:val="0"/>
              <w:widowControl/>
              <w:kinsoku/>
              <w:wordWrap/>
              <w:overflowPunct/>
              <w:topLinePunct w:val="0"/>
              <w:bidi w:val="0"/>
              <w:adjustRightInd/>
              <w:snapToGrid/>
              <w:spacing w:line="240" w:lineRule="exact"/>
              <w:jc w:val="center"/>
              <w:textAlignment w:val="auto"/>
              <w:rPr>
                <w:rFonts w:hint="eastAsia" w:ascii="宋体" w:hAnsi="宋体" w:eastAsia="宋体" w:cs="宋体"/>
                <w:kern w:val="0"/>
                <w:sz w:val="15"/>
                <w:szCs w:val="15"/>
                <w:lang w:val="en-US" w:eastAsia="zh-CN"/>
              </w:rPr>
            </w:pPr>
            <w:r>
              <w:rPr>
                <w:rFonts w:hint="eastAsia" w:ascii="宋体" w:hAnsi="宋体" w:eastAsia="宋体" w:cs="宋体"/>
                <w:kern w:val="0"/>
                <w:sz w:val="15"/>
                <w:szCs w:val="15"/>
                <w:lang w:val="en-US" w:eastAsia="zh-CN"/>
              </w:rPr>
              <w:t>3</w:t>
            </w:r>
          </w:p>
        </w:tc>
        <w:tc>
          <w:tcPr>
            <w:tcW w:w="251" w:type="pct"/>
            <w:noWrap w:val="0"/>
            <w:vAlign w:val="center"/>
          </w:tcPr>
          <w:p w14:paraId="65EA25CC">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eastAsia="宋体" w:cs="Times New Roman"/>
                <w:sz w:val="15"/>
                <w:szCs w:val="15"/>
              </w:rPr>
            </w:pPr>
            <w:r>
              <w:rPr>
                <w:rFonts w:hint="eastAsia" w:ascii="宋体" w:hAnsi="宋体" w:eastAsia="宋体" w:cs="Times New Roman"/>
                <w:sz w:val="15"/>
                <w:szCs w:val="15"/>
              </w:rPr>
              <w:t>人员调配</w:t>
            </w:r>
          </w:p>
        </w:tc>
        <w:tc>
          <w:tcPr>
            <w:tcW w:w="4542" w:type="pct"/>
            <w:noWrap w:val="0"/>
            <w:vAlign w:val="center"/>
          </w:tcPr>
          <w:p w14:paraId="2DF984BD">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新宋体" w:cs="宋体"/>
                <w:b/>
                <w:bCs/>
                <w:kern w:val="0"/>
                <w:sz w:val="15"/>
                <w:szCs w:val="15"/>
              </w:rPr>
            </w:pPr>
            <w:r>
              <w:rPr>
                <w:rFonts w:hint="eastAsia" w:ascii="宋体" w:hAnsi="宋体" w:eastAsia="新宋体" w:cs="宋体"/>
                <w:b/>
                <w:bCs/>
                <w:kern w:val="0"/>
                <w:sz w:val="15"/>
                <w:szCs w:val="15"/>
              </w:rPr>
              <w:t>流程设置</w:t>
            </w:r>
          </w:p>
          <w:p w14:paraId="1218E68B">
            <w:pPr>
              <w:keepNext w:val="0"/>
              <w:keepLines w:val="0"/>
              <w:pageBreakBefore w:val="0"/>
              <w:widowControl/>
              <w:numPr>
                <w:ilvl w:val="0"/>
                <w:numId w:val="9"/>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Times New Roman" w:hAnsi="Times New Roman" w:eastAsia="仿宋_GB2312" w:cs="Times New Roman"/>
                <w:sz w:val="15"/>
                <w:szCs w:val="15"/>
                <w:highlight w:val="none"/>
                <w:lang w:val="en-US" w:eastAsia="zh-CN"/>
              </w:rPr>
              <w:t>★</w:t>
            </w:r>
            <w:r>
              <w:rPr>
                <w:rFonts w:hint="eastAsia" w:ascii="宋体" w:hAnsi="宋体" w:eastAsia="宋体" w:cs="Times New Roman"/>
                <w:snapToGrid w:val="0"/>
                <w:sz w:val="15"/>
                <w:szCs w:val="15"/>
              </w:rPr>
              <w:t>支持对各种业务模板灵活绘制，并可对其设计业务脚本、取数条件、计算规则等，满足对人事业务处理要求。</w:t>
            </w:r>
          </w:p>
          <w:p w14:paraId="5ED70A99">
            <w:pPr>
              <w:keepNext w:val="0"/>
              <w:keepLines w:val="0"/>
              <w:pageBreakBefore w:val="0"/>
              <w:widowControl/>
              <w:numPr>
                <w:ilvl w:val="0"/>
                <w:numId w:val="9"/>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Times New Roman" w:hAnsi="Times New Roman" w:eastAsia="仿宋_GB2312" w:cs="Times New Roman"/>
                <w:sz w:val="15"/>
                <w:szCs w:val="15"/>
                <w:highlight w:val="none"/>
                <w:lang w:val="en-US" w:eastAsia="zh-CN"/>
              </w:rPr>
              <w:t>★</w:t>
            </w:r>
            <w:r>
              <w:rPr>
                <w:rFonts w:hint="eastAsia" w:ascii="宋体" w:hAnsi="宋体" w:eastAsia="宋体" w:cs="Times New Roman"/>
                <w:snapToGrid w:val="0"/>
                <w:sz w:val="15"/>
                <w:szCs w:val="15"/>
              </w:rPr>
              <w:t>支持工作流流转，即在某个业务处理结束后可通知后续的业务流程开始，并且相关业务数据会引入下一个流程中，如入职流程结束后通知工资核定、保险起缴等业务。</w:t>
            </w:r>
          </w:p>
          <w:p w14:paraId="64AC67B8">
            <w:pPr>
              <w:keepNext w:val="0"/>
              <w:keepLines w:val="0"/>
              <w:pageBreakBefore w:val="0"/>
              <w:widowControl/>
              <w:numPr>
                <w:ilvl w:val="0"/>
                <w:numId w:val="9"/>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Times New Roman" w:hAnsi="Times New Roman" w:eastAsia="仿宋_GB2312" w:cs="Times New Roman"/>
                <w:sz w:val="15"/>
                <w:szCs w:val="15"/>
                <w:highlight w:val="none"/>
                <w:lang w:val="en-US" w:eastAsia="zh-CN"/>
              </w:rPr>
              <w:t>★</w:t>
            </w:r>
            <w:r>
              <w:rPr>
                <w:rFonts w:hint="eastAsia" w:ascii="宋体" w:hAnsi="宋体" w:eastAsia="宋体" w:cs="Times New Roman"/>
                <w:snapToGrid w:val="0"/>
                <w:sz w:val="15"/>
                <w:szCs w:val="15"/>
              </w:rPr>
              <w:t>提供灵活易用的可视化流程设计工具，利用拖拽的方式设计流程，可对分支条件，会签，流程节点（可选择组织、用户、人员、角色）、该节点可审批内容，时间限制等内容自定义。</w:t>
            </w:r>
          </w:p>
          <w:p w14:paraId="43FD38F4">
            <w:pPr>
              <w:keepNext w:val="0"/>
              <w:keepLines w:val="0"/>
              <w:pageBreakBefore w:val="0"/>
              <w:widowControl/>
              <w:numPr>
                <w:ilvl w:val="0"/>
                <w:numId w:val="9"/>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支持灵活设定发起人，可由业务人员、教职工、院系领导等不同角色发起流程。</w:t>
            </w:r>
          </w:p>
          <w:p w14:paraId="4FB80157">
            <w:pPr>
              <w:keepNext w:val="0"/>
              <w:keepLines w:val="0"/>
              <w:pageBreakBefore w:val="0"/>
              <w:widowControl/>
              <w:numPr>
                <w:ilvl w:val="0"/>
                <w:numId w:val="9"/>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支持流程表单结构指标自定义，流程节点上快速设置指标的读改必填权限，权限在电脑和移动端同时生效。</w:t>
            </w:r>
          </w:p>
          <w:p w14:paraId="2BF82B8C">
            <w:pPr>
              <w:keepNext w:val="0"/>
              <w:keepLines w:val="0"/>
              <w:pageBreakBefore w:val="0"/>
              <w:widowControl/>
              <w:numPr>
                <w:ilvl w:val="0"/>
                <w:numId w:val="9"/>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Times New Roman" w:hAnsi="Times New Roman" w:eastAsia="仿宋_GB2312" w:cs="Times New Roman"/>
                <w:sz w:val="15"/>
                <w:szCs w:val="15"/>
                <w:highlight w:val="none"/>
                <w:lang w:val="en-US" w:eastAsia="zh-CN"/>
              </w:rPr>
              <w:t>★</w:t>
            </w:r>
            <w:r>
              <w:rPr>
                <w:rFonts w:hint="eastAsia" w:ascii="宋体" w:hAnsi="宋体" w:eastAsia="宋体" w:cs="Times New Roman"/>
                <w:snapToGrid w:val="0"/>
                <w:sz w:val="15"/>
                <w:szCs w:val="15"/>
              </w:rPr>
              <w:t>支持流程节点设置各种扩展事件脚本，包括流程保存事件、提交前事件、提交后事件、创建前事件、创建后事件；流程分支支持编写脚本；流程处理人支持设置脚本；</w:t>
            </w:r>
          </w:p>
          <w:p w14:paraId="69C62719">
            <w:pPr>
              <w:keepNext w:val="0"/>
              <w:keepLines w:val="0"/>
              <w:pageBreakBefore w:val="0"/>
              <w:widowControl/>
              <w:numPr>
                <w:ilvl w:val="0"/>
                <w:numId w:val="9"/>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支持流程表单的输出、打印，方便配合线下审批与存档。</w:t>
            </w:r>
          </w:p>
          <w:p w14:paraId="3CBFFBBE">
            <w:pPr>
              <w:keepNext w:val="0"/>
              <w:keepLines w:val="0"/>
              <w:pageBreakBefore w:val="0"/>
              <w:widowControl/>
              <w:numPr>
                <w:ilvl w:val="0"/>
                <w:numId w:val="9"/>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支持实时查看当前流程状态，便于对流程进行监控与督办。</w:t>
            </w:r>
          </w:p>
          <w:p w14:paraId="2E9B985A">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新宋体" w:cs="宋体"/>
                <w:b/>
                <w:bCs/>
                <w:kern w:val="0"/>
                <w:sz w:val="15"/>
                <w:szCs w:val="15"/>
              </w:rPr>
              <w:t>入职报到</w:t>
            </w:r>
          </w:p>
          <w:p w14:paraId="66333746">
            <w:pPr>
              <w:keepNext w:val="0"/>
              <w:keepLines w:val="0"/>
              <w:pageBreakBefore w:val="0"/>
              <w:widowControl/>
              <w:numPr>
                <w:ilvl w:val="0"/>
                <w:numId w:val="10"/>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在招聘模块中完成入职登记的人员，支持直接进入待入职人员库中，无需再进行拟录用教职工信息登记。</w:t>
            </w:r>
          </w:p>
          <w:p w14:paraId="0FBA0D17">
            <w:pPr>
              <w:keepNext w:val="0"/>
              <w:keepLines w:val="0"/>
              <w:pageBreakBefore w:val="0"/>
              <w:widowControl/>
              <w:numPr>
                <w:ilvl w:val="0"/>
                <w:numId w:val="10"/>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未通过招聘模块办理的人员，支持由各单位人事秘书将本单位的拟录用人员信息通过《拟入职教职工信息登记表》录入待入职人员库。</w:t>
            </w:r>
          </w:p>
          <w:p w14:paraId="5E631365">
            <w:pPr>
              <w:keepNext w:val="0"/>
              <w:keepLines w:val="0"/>
              <w:pageBreakBefore w:val="0"/>
              <w:widowControl/>
              <w:numPr>
                <w:ilvl w:val="0"/>
                <w:numId w:val="10"/>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支持拟入职人员通过扫描二维码的方式在手机上办理入职登记，人事部门只需进行审核即可。</w:t>
            </w:r>
          </w:p>
          <w:p w14:paraId="57EBEE20">
            <w:pPr>
              <w:keepNext w:val="0"/>
              <w:keepLines w:val="0"/>
              <w:pageBreakBefore w:val="0"/>
              <w:widowControl/>
              <w:numPr>
                <w:ilvl w:val="0"/>
                <w:numId w:val="10"/>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提供教职工正式报到时，由本人到人事处提供各类正式原件（身份证，学历证，学位证，银行卡号，曾就业的社保、合同、银行流水证明，其它资格证书）并上传，由负责教职工报到的老师在《教职工报到信息登记表》中录入报到信息并生成教职工工号。</w:t>
            </w:r>
          </w:p>
          <w:p w14:paraId="578D673E">
            <w:pPr>
              <w:keepNext w:val="0"/>
              <w:keepLines w:val="0"/>
              <w:pageBreakBefore w:val="0"/>
              <w:widowControl/>
              <w:numPr>
                <w:ilvl w:val="0"/>
                <w:numId w:val="10"/>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支持人员入职流程审核通过后，相关信息根据预置规则自动归档，并自动触发聘用合同签订业务，通知本人及人事管理合同签订工作人员。并将信息进行自动归类汇总，可供人事管理人员批量筛选和进行下一步事项通知。</w:t>
            </w:r>
          </w:p>
          <w:p w14:paraId="2825C392">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新宋体" w:cs="宋体"/>
                <w:b/>
                <w:bCs/>
                <w:kern w:val="0"/>
                <w:sz w:val="15"/>
                <w:szCs w:val="15"/>
              </w:rPr>
              <w:t>转正定级</w:t>
            </w:r>
          </w:p>
          <w:p w14:paraId="6392FF13">
            <w:pPr>
              <w:keepNext w:val="0"/>
              <w:keepLines w:val="0"/>
              <w:pageBreakBefore w:val="0"/>
              <w:widowControl/>
              <w:numPr>
                <w:ilvl w:val="0"/>
                <w:numId w:val="11"/>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支持根据试用开始结束时间自动预警即将试用期满的人员。</w:t>
            </w:r>
          </w:p>
          <w:p w14:paraId="32CDCC90">
            <w:pPr>
              <w:keepNext w:val="0"/>
              <w:keepLines w:val="0"/>
              <w:pageBreakBefore w:val="0"/>
              <w:widowControl/>
              <w:numPr>
                <w:ilvl w:val="0"/>
                <w:numId w:val="11"/>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支持业务人员直接从预警中进入并办理转正业务，员工完成个人转正申请、个人总结内容、人事部门上传的转正呈报表模板填写下载。转正结束后支持人事管理人员上传职工转正文件存档和信息统计，同时，</w:t>
            </w:r>
            <w:r>
              <w:rPr>
                <w:rFonts w:hint="eastAsia" w:ascii="宋体" w:hAnsi="宋体" w:eastAsia="宋体" w:cs="Times New Roman"/>
                <w:snapToGrid w:val="0"/>
                <w:sz w:val="15"/>
                <w:szCs w:val="15"/>
              </w:rPr>
              <w:t>系统自动将转正信息更新到教职工个人基本情况。</w:t>
            </w:r>
          </w:p>
          <w:p w14:paraId="0ED14CDD">
            <w:pPr>
              <w:keepNext w:val="0"/>
              <w:keepLines w:val="0"/>
              <w:pageBreakBefore w:val="0"/>
              <w:widowControl/>
              <w:numPr>
                <w:ilvl w:val="0"/>
                <w:numId w:val="11"/>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支持审核通过后，信息自动入库，系统自动触发岗位职责说明及聘任合同签订业务及定薪业务。</w:t>
            </w:r>
          </w:p>
          <w:p w14:paraId="78A23A3C">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新宋体" w:cs="宋体"/>
                <w:b/>
                <w:bCs/>
                <w:kern w:val="0"/>
                <w:sz w:val="15"/>
                <w:szCs w:val="15"/>
              </w:rPr>
              <w:t>校内调动</w:t>
            </w:r>
          </w:p>
          <w:p w14:paraId="36246818">
            <w:pPr>
              <w:keepNext w:val="0"/>
              <w:keepLines w:val="0"/>
              <w:pageBreakBefore w:val="0"/>
              <w:widowControl/>
              <w:numPr>
                <w:ilvl w:val="0"/>
                <w:numId w:val="12"/>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支持校内调动业务，由调入单位人事秘书填写校内调动审批表，填写调动信息及调动理由，报调入调出部门及学院领导等相关部门审核。</w:t>
            </w:r>
          </w:p>
          <w:p w14:paraId="5C478BF1">
            <w:pPr>
              <w:keepNext w:val="0"/>
              <w:keepLines w:val="0"/>
              <w:pageBreakBefore w:val="0"/>
              <w:widowControl/>
              <w:numPr>
                <w:ilvl w:val="0"/>
                <w:numId w:val="12"/>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支持校内调动审批业务结束后，人员信息在系统内自动调整，并在本人信息下生成一条变动记录，签字后的流程单导出为P</w:t>
            </w:r>
            <w:r>
              <w:rPr>
                <w:rFonts w:ascii="宋体" w:hAnsi="宋体" w:eastAsia="宋体" w:cs="宋体"/>
                <w:snapToGrid w:val="0"/>
                <w:sz w:val="15"/>
                <w:szCs w:val="15"/>
              </w:rPr>
              <w:t>DF</w:t>
            </w:r>
            <w:r>
              <w:rPr>
                <w:rFonts w:hint="eastAsia" w:ascii="宋体" w:hAnsi="宋体" w:eastAsia="宋体" w:cs="宋体"/>
                <w:snapToGrid w:val="0"/>
                <w:sz w:val="15"/>
                <w:szCs w:val="15"/>
              </w:rPr>
              <w:t>文件存档，如有签订聘任合同需要，程序自动跳转签订聘任合同程序。</w:t>
            </w:r>
          </w:p>
          <w:p w14:paraId="3B7D178C">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新宋体" w:cs="宋体"/>
                <w:b/>
                <w:bCs/>
                <w:kern w:val="0"/>
                <w:sz w:val="15"/>
                <w:szCs w:val="15"/>
              </w:rPr>
              <w:t>校内借调</w:t>
            </w:r>
          </w:p>
          <w:p w14:paraId="4BAFD092">
            <w:pPr>
              <w:keepNext w:val="0"/>
              <w:keepLines w:val="0"/>
              <w:pageBreakBefore w:val="0"/>
              <w:widowControl/>
              <w:numPr>
                <w:ilvl w:val="0"/>
                <w:numId w:val="13"/>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支持校内借调业务，由借调单位填写《教职工校内借调申请表》，经各级领导审批后提交归档。</w:t>
            </w:r>
          </w:p>
          <w:p w14:paraId="57B55916">
            <w:pPr>
              <w:keepNext w:val="0"/>
              <w:keepLines w:val="0"/>
              <w:pageBreakBefore w:val="0"/>
              <w:widowControl/>
              <w:numPr>
                <w:ilvl w:val="0"/>
                <w:numId w:val="13"/>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支持对自定义时间段借调人员情况进行统计查看。</w:t>
            </w:r>
          </w:p>
          <w:p w14:paraId="085E7707">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新宋体" w:cs="宋体"/>
                <w:b/>
                <w:bCs/>
                <w:kern w:val="0"/>
                <w:sz w:val="15"/>
                <w:szCs w:val="15"/>
              </w:rPr>
              <w:t>退休管理</w:t>
            </w:r>
          </w:p>
          <w:p w14:paraId="3467B928">
            <w:pPr>
              <w:keepNext w:val="0"/>
              <w:keepLines w:val="0"/>
              <w:pageBreakBefore w:val="0"/>
              <w:widowControl/>
              <w:numPr>
                <w:ilvl w:val="0"/>
                <w:numId w:val="14"/>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支持提前一年将正常退休或者即将达到延期退休的人员向人事处相关经办人员自动预警，核定年龄后，单独向退休人员推送办理退休手续业务流程及提交资料。</w:t>
            </w:r>
          </w:p>
          <w:p w14:paraId="30FAB143">
            <w:pPr>
              <w:keepNext w:val="0"/>
              <w:keepLines w:val="0"/>
              <w:pageBreakBefore w:val="0"/>
              <w:widowControl/>
              <w:numPr>
                <w:ilvl w:val="0"/>
                <w:numId w:val="14"/>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支持单位人事秘书从预警人员名单中批量发起《教职工退休审表》，退休年审专审上传修改。。</w:t>
            </w:r>
          </w:p>
          <w:p w14:paraId="16E7F184">
            <w:pPr>
              <w:keepNext w:val="0"/>
              <w:keepLines w:val="0"/>
              <w:pageBreakBefore w:val="0"/>
              <w:widowControl/>
              <w:numPr>
                <w:ilvl w:val="0"/>
                <w:numId w:val="14"/>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支持提前退休的人员，由本人填写《教职工退休审表》。</w:t>
            </w:r>
          </w:p>
          <w:p w14:paraId="29835981">
            <w:pPr>
              <w:keepNext w:val="0"/>
              <w:keepLines w:val="0"/>
              <w:pageBreakBefore w:val="0"/>
              <w:widowControl/>
              <w:numPr>
                <w:ilvl w:val="0"/>
                <w:numId w:val="14"/>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支持退休业务处理完成后自动触发退休人员工资待遇审批业务。</w:t>
            </w:r>
          </w:p>
          <w:p w14:paraId="46F0082F">
            <w:pPr>
              <w:keepNext w:val="0"/>
              <w:keepLines w:val="0"/>
              <w:pageBreakBefore w:val="0"/>
              <w:widowControl/>
              <w:numPr>
                <w:ilvl w:val="0"/>
                <w:numId w:val="14"/>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支持延迟退休的人员，由本人填写《教职工延期退休审批表》。</w:t>
            </w:r>
          </w:p>
          <w:p w14:paraId="01C16217">
            <w:pPr>
              <w:keepNext w:val="0"/>
              <w:keepLines w:val="0"/>
              <w:pageBreakBefore w:val="0"/>
              <w:widowControl/>
              <w:numPr>
                <w:ilvl w:val="0"/>
                <w:numId w:val="14"/>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支持相关业务附件上传。</w:t>
            </w:r>
          </w:p>
          <w:p w14:paraId="7E8A85B7">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新宋体" w:cs="宋体"/>
                <w:b/>
                <w:bCs/>
                <w:kern w:val="0"/>
                <w:sz w:val="15"/>
                <w:szCs w:val="15"/>
              </w:rPr>
            </w:pPr>
            <w:r>
              <w:rPr>
                <w:rFonts w:hint="eastAsia" w:ascii="宋体" w:hAnsi="宋体" w:eastAsia="新宋体" w:cs="宋体"/>
                <w:b/>
                <w:bCs/>
                <w:kern w:val="0"/>
                <w:sz w:val="15"/>
                <w:szCs w:val="15"/>
              </w:rPr>
              <w:t>离校管理</w:t>
            </w:r>
          </w:p>
          <w:p w14:paraId="60BD6EC1">
            <w:pPr>
              <w:keepNext w:val="0"/>
              <w:keepLines w:val="0"/>
              <w:pageBreakBefore w:val="0"/>
              <w:widowControl/>
              <w:numPr>
                <w:ilvl w:val="0"/>
                <w:numId w:val="15"/>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支持教职工本人在系统内提交解除合同审批表，填写相关信息后，报相关部门领导审批。</w:t>
            </w:r>
          </w:p>
          <w:p w14:paraId="4AC3C6F4">
            <w:pPr>
              <w:keepNext w:val="0"/>
              <w:keepLines w:val="0"/>
              <w:pageBreakBefore w:val="0"/>
              <w:widowControl/>
              <w:numPr>
                <w:ilvl w:val="0"/>
                <w:numId w:val="15"/>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sz w:val="15"/>
                <w:szCs w:val="15"/>
              </w:rPr>
            </w:pPr>
            <w:r>
              <w:rPr>
                <w:rFonts w:hint="eastAsia" w:ascii="宋体" w:hAnsi="宋体" w:eastAsia="宋体" w:cs="宋体"/>
                <w:snapToGrid w:val="0"/>
                <w:sz w:val="15"/>
                <w:szCs w:val="15"/>
              </w:rPr>
              <w:t>支持各级领导审批结束后，人事部门为其办理各种离职手续，离职人员自动转入离职人员库，并自动更新相关离职信息。</w:t>
            </w:r>
          </w:p>
          <w:p w14:paraId="6178E581">
            <w:pPr>
              <w:keepNext w:val="0"/>
              <w:keepLines w:val="0"/>
              <w:pageBreakBefore w:val="0"/>
              <w:widowControl/>
              <w:numPr>
                <w:ilvl w:val="0"/>
                <w:numId w:val="15"/>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kern w:val="0"/>
                <w:sz w:val="15"/>
                <w:szCs w:val="15"/>
              </w:rPr>
            </w:pPr>
            <w:r>
              <w:rPr>
                <w:rFonts w:hint="eastAsia" w:ascii="宋体" w:hAnsi="宋体" w:eastAsia="宋体" w:cs="宋体"/>
                <w:snapToGrid w:val="0"/>
                <w:sz w:val="15"/>
                <w:szCs w:val="15"/>
              </w:rPr>
              <w:t>支持离职审批通过后，自动生成辞聘通知书，自动向其有关部门发送离职业务通知，提醒业务人员为离职人员办理停薪、停缴、停止发放各项福利待遇等业务。</w:t>
            </w:r>
          </w:p>
        </w:tc>
      </w:tr>
      <w:tr w14:paraId="105A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205" w:type="pct"/>
            <w:noWrap w:val="0"/>
            <w:vAlign w:val="center"/>
          </w:tcPr>
          <w:p w14:paraId="4548DD70">
            <w:pPr>
              <w:keepNext w:val="0"/>
              <w:keepLines w:val="0"/>
              <w:pageBreakBefore w:val="0"/>
              <w:widowControl/>
              <w:kinsoku/>
              <w:wordWrap/>
              <w:overflowPunct/>
              <w:topLinePunct w:val="0"/>
              <w:bidi w:val="0"/>
              <w:adjustRightInd/>
              <w:snapToGrid/>
              <w:spacing w:line="240" w:lineRule="exact"/>
              <w:jc w:val="center"/>
              <w:textAlignment w:val="auto"/>
              <w:rPr>
                <w:rFonts w:hint="eastAsia" w:ascii="宋体" w:hAnsi="宋体" w:eastAsia="宋体" w:cs="宋体"/>
                <w:kern w:val="0"/>
                <w:sz w:val="15"/>
                <w:szCs w:val="15"/>
                <w:lang w:val="en-US" w:eastAsia="zh-CN"/>
              </w:rPr>
            </w:pPr>
            <w:r>
              <w:rPr>
                <w:rFonts w:hint="eastAsia" w:ascii="宋体" w:hAnsi="宋体" w:eastAsia="宋体" w:cs="宋体"/>
                <w:kern w:val="0"/>
                <w:sz w:val="15"/>
                <w:szCs w:val="15"/>
                <w:lang w:val="en-US" w:eastAsia="zh-CN"/>
              </w:rPr>
              <w:t>4</w:t>
            </w:r>
          </w:p>
        </w:tc>
        <w:tc>
          <w:tcPr>
            <w:tcW w:w="251" w:type="pct"/>
            <w:noWrap w:val="0"/>
            <w:vAlign w:val="center"/>
          </w:tcPr>
          <w:p w14:paraId="2C145377">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eastAsia="宋体" w:cs="Times New Roman"/>
                <w:sz w:val="15"/>
                <w:szCs w:val="15"/>
              </w:rPr>
            </w:pPr>
            <w:r>
              <w:rPr>
                <w:rFonts w:hint="eastAsia" w:ascii="宋体" w:hAnsi="宋体" w:eastAsia="宋体" w:cs="Times New Roman"/>
                <w:sz w:val="15"/>
                <w:szCs w:val="15"/>
              </w:rPr>
              <w:t>报表管理</w:t>
            </w:r>
          </w:p>
        </w:tc>
        <w:tc>
          <w:tcPr>
            <w:tcW w:w="4542" w:type="pct"/>
            <w:noWrap w:val="0"/>
            <w:vAlign w:val="center"/>
          </w:tcPr>
          <w:p w14:paraId="4882A397">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宋体" w:cs="宋体"/>
                <w:b/>
                <w:bCs/>
                <w:kern w:val="0"/>
                <w:sz w:val="15"/>
                <w:szCs w:val="15"/>
              </w:rPr>
              <w:t>报表</w:t>
            </w:r>
            <w:r>
              <w:rPr>
                <w:rFonts w:hint="eastAsia" w:ascii="宋体" w:hAnsi="宋体" w:eastAsia="新宋体" w:cs="宋体"/>
                <w:b/>
                <w:bCs/>
                <w:kern w:val="0"/>
                <w:sz w:val="15"/>
                <w:szCs w:val="15"/>
              </w:rPr>
              <w:t>制作</w:t>
            </w:r>
          </w:p>
          <w:p w14:paraId="5767B77C">
            <w:pPr>
              <w:keepNext w:val="0"/>
              <w:keepLines w:val="0"/>
              <w:pageBreakBefore w:val="0"/>
              <w:widowControl/>
              <w:numPr>
                <w:ilvl w:val="0"/>
                <w:numId w:val="16"/>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支持分类管理各种报表，如高等院校的基本情况报表、事业单位专业技术人才统计年报表、事业单位工薪福利统计年报表、劳动用工报表、养老保险缴费基数核算报表等。</w:t>
            </w:r>
          </w:p>
          <w:p w14:paraId="61255561">
            <w:pPr>
              <w:keepNext w:val="0"/>
              <w:keepLines w:val="0"/>
              <w:pageBreakBefore w:val="0"/>
              <w:widowControl/>
              <w:numPr>
                <w:ilvl w:val="0"/>
                <w:numId w:val="16"/>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支持自定义各种报表，通过类Excel的报表设计器中进行编辑表样、插入统计条件、取值方式等方式制作各种报表。</w:t>
            </w:r>
          </w:p>
          <w:p w14:paraId="708E595D">
            <w:pPr>
              <w:keepNext w:val="0"/>
              <w:keepLines w:val="0"/>
              <w:pageBreakBefore w:val="0"/>
              <w:widowControl/>
              <w:numPr>
                <w:ilvl w:val="0"/>
                <w:numId w:val="16"/>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支持导入excel格式的表格样式，快速完成表格的制作。</w:t>
            </w:r>
          </w:p>
          <w:p w14:paraId="6EFB2CB8">
            <w:pPr>
              <w:keepNext w:val="0"/>
              <w:keepLines w:val="0"/>
              <w:pageBreakBefore w:val="0"/>
              <w:widowControl/>
              <w:numPr>
                <w:ilvl w:val="0"/>
                <w:numId w:val="16"/>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支持设置报表各种取数内容或者统计规则，自动提取所需数据。</w:t>
            </w:r>
          </w:p>
          <w:p w14:paraId="67F325FC">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宋体" w:cs="宋体"/>
                <w:b/>
                <w:bCs/>
                <w:kern w:val="0"/>
                <w:sz w:val="15"/>
                <w:szCs w:val="15"/>
              </w:rPr>
              <w:t>报表</w:t>
            </w:r>
            <w:r>
              <w:rPr>
                <w:rFonts w:hint="eastAsia" w:ascii="宋体" w:hAnsi="宋体" w:eastAsia="新宋体" w:cs="宋体"/>
                <w:b/>
                <w:bCs/>
                <w:kern w:val="0"/>
                <w:sz w:val="15"/>
                <w:szCs w:val="15"/>
              </w:rPr>
              <w:t>生成</w:t>
            </w:r>
          </w:p>
          <w:p w14:paraId="42623321">
            <w:pPr>
              <w:keepNext w:val="0"/>
              <w:keepLines w:val="0"/>
              <w:pageBreakBefore w:val="0"/>
              <w:widowControl/>
              <w:numPr>
                <w:ilvl w:val="0"/>
                <w:numId w:val="17"/>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支持根据统计需求自定义取数范围，包括人员库范围和时间范围，自动生成报表数据。</w:t>
            </w:r>
          </w:p>
          <w:p w14:paraId="38294701">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宋体" w:cs="宋体"/>
                <w:b/>
                <w:bCs/>
                <w:kern w:val="0"/>
                <w:sz w:val="15"/>
                <w:szCs w:val="15"/>
              </w:rPr>
              <w:t>报表</w:t>
            </w:r>
            <w:r>
              <w:rPr>
                <w:rFonts w:hint="eastAsia" w:ascii="宋体" w:hAnsi="宋体" w:eastAsia="新宋体" w:cs="宋体"/>
                <w:b/>
                <w:bCs/>
                <w:kern w:val="0"/>
                <w:sz w:val="15"/>
                <w:szCs w:val="15"/>
              </w:rPr>
              <w:t>编辑</w:t>
            </w:r>
          </w:p>
          <w:p w14:paraId="477C2495">
            <w:pPr>
              <w:keepNext w:val="0"/>
              <w:keepLines w:val="0"/>
              <w:pageBreakBefore w:val="0"/>
              <w:widowControl/>
              <w:numPr>
                <w:ilvl w:val="0"/>
                <w:numId w:val="18"/>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支持报表手工修改和维护，根据内置的计算公式进行数据计算。同时，可以进行报表数据的校验，包括表内数据校验以及表间数据校验，业务人员可以根据校验结果进行数据反查，快速完成报表填报；</w:t>
            </w:r>
          </w:p>
          <w:p w14:paraId="644CA989">
            <w:pPr>
              <w:keepNext w:val="0"/>
              <w:keepLines w:val="0"/>
              <w:pageBreakBefore w:val="0"/>
              <w:widowControl/>
              <w:kinsoku/>
              <w:wordWrap/>
              <w:overflowPunct/>
              <w:topLinePunct w:val="0"/>
              <w:bidi w:val="0"/>
              <w:adjustRightInd/>
              <w:snapToGrid/>
              <w:spacing w:line="240" w:lineRule="exact"/>
              <w:textAlignment w:val="auto"/>
              <w:rPr>
                <w:rFonts w:ascii="宋体" w:hAnsi="宋体" w:eastAsia="宋体" w:cs="Times New Roman"/>
                <w:snapToGrid w:val="0"/>
                <w:sz w:val="15"/>
                <w:szCs w:val="15"/>
                <w:lang w:val="en-US" w:eastAsia="zh-CN" w:bidi="ar-SA"/>
              </w:rPr>
            </w:pPr>
            <w:r>
              <w:rPr>
                <w:rFonts w:hint="eastAsia" w:ascii="Times New Roman" w:hAnsi="Times New Roman" w:eastAsia="宋体" w:cs="Times New Roman"/>
                <w:sz w:val="15"/>
                <w:szCs w:val="15"/>
                <w:lang w:val="en-US" w:eastAsia="zh-CN" w:bidi="ar-SA"/>
              </w:rPr>
              <w:t>2.</w:t>
            </w:r>
            <w:r>
              <w:rPr>
                <w:rFonts w:hint="eastAsia" w:ascii="Times New Roman" w:hAnsi="Times New Roman" w:eastAsia="宋体" w:cs="Times New Roman"/>
                <w:sz w:val="15"/>
                <w:szCs w:val="15"/>
                <w:highlight w:val="none"/>
                <w:lang w:val="en-US" w:eastAsia="zh-CN" w:bidi="ar-SA"/>
              </w:rPr>
              <w:t>★</w:t>
            </w:r>
            <w:r>
              <w:rPr>
                <w:rFonts w:hint="eastAsia" w:ascii="Times New Roman" w:hAnsi="Times New Roman" w:eastAsia="宋体" w:cs="Times New Roman"/>
                <w:sz w:val="15"/>
                <w:szCs w:val="15"/>
                <w:lang w:val="en-US" w:eastAsia="zh-CN" w:bidi="ar-SA"/>
              </w:rPr>
              <w:t>报表校验结果支持每个校验公式进行单步调试、高亮展示校验公式的左右校验结果；校验结果支持差异分析快速定位差异数据；</w:t>
            </w:r>
          </w:p>
          <w:p w14:paraId="262D2FD1">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宋体" w:cs="宋体"/>
                <w:b/>
                <w:bCs/>
                <w:kern w:val="0"/>
                <w:sz w:val="15"/>
                <w:szCs w:val="15"/>
              </w:rPr>
              <w:t>报表</w:t>
            </w:r>
            <w:r>
              <w:rPr>
                <w:rFonts w:hint="eastAsia" w:ascii="宋体" w:hAnsi="宋体" w:eastAsia="新宋体" w:cs="宋体"/>
                <w:b/>
                <w:bCs/>
                <w:kern w:val="0"/>
                <w:sz w:val="15"/>
                <w:szCs w:val="15"/>
              </w:rPr>
              <w:t>分析</w:t>
            </w:r>
          </w:p>
          <w:p w14:paraId="13273912">
            <w:pPr>
              <w:keepNext w:val="0"/>
              <w:keepLines w:val="0"/>
              <w:pageBreakBefore w:val="0"/>
              <w:widowControl/>
              <w:numPr>
                <w:ilvl w:val="0"/>
                <w:numId w:val="19"/>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kern w:val="0"/>
                <w:sz w:val="15"/>
                <w:szCs w:val="15"/>
              </w:rPr>
            </w:pPr>
            <w:r>
              <w:rPr>
                <w:rFonts w:hint="eastAsia" w:ascii="宋体" w:hAnsi="宋体" w:eastAsia="宋体" w:cs="Times New Roman"/>
                <w:snapToGrid w:val="0"/>
                <w:sz w:val="15"/>
                <w:szCs w:val="15"/>
              </w:rPr>
              <w:t>支持报表的数据进行汇总计算，按年、按季度、按年月的方式进行汇总统计。</w:t>
            </w:r>
          </w:p>
        </w:tc>
      </w:tr>
      <w:tr w14:paraId="4B5E1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205" w:type="pct"/>
            <w:noWrap w:val="0"/>
            <w:vAlign w:val="center"/>
          </w:tcPr>
          <w:p w14:paraId="4A119F80">
            <w:pPr>
              <w:keepNext w:val="0"/>
              <w:keepLines w:val="0"/>
              <w:pageBreakBefore w:val="0"/>
              <w:widowControl/>
              <w:kinsoku/>
              <w:wordWrap/>
              <w:overflowPunct/>
              <w:topLinePunct w:val="0"/>
              <w:bidi w:val="0"/>
              <w:adjustRightInd/>
              <w:snapToGrid/>
              <w:spacing w:line="240" w:lineRule="exact"/>
              <w:jc w:val="center"/>
              <w:textAlignment w:val="auto"/>
              <w:rPr>
                <w:rFonts w:hint="eastAsia" w:ascii="宋体" w:hAnsi="宋体" w:eastAsia="宋体" w:cs="宋体"/>
                <w:kern w:val="0"/>
                <w:sz w:val="15"/>
                <w:szCs w:val="15"/>
                <w:lang w:val="en-US" w:eastAsia="zh-CN"/>
              </w:rPr>
            </w:pPr>
            <w:r>
              <w:rPr>
                <w:rFonts w:hint="eastAsia" w:ascii="宋体" w:hAnsi="宋体" w:eastAsia="宋体" w:cs="宋体"/>
                <w:kern w:val="0"/>
                <w:sz w:val="15"/>
                <w:szCs w:val="15"/>
                <w:lang w:val="en-US" w:eastAsia="zh-CN"/>
              </w:rPr>
              <w:t>5</w:t>
            </w:r>
          </w:p>
        </w:tc>
        <w:tc>
          <w:tcPr>
            <w:tcW w:w="251" w:type="pct"/>
            <w:noWrap w:val="0"/>
            <w:vAlign w:val="center"/>
          </w:tcPr>
          <w:p w14:paraId="712A5DE4">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eastAsia="宋体" w:cs="Times New Roman"/>
                <w:sz w:val="15"/>
                <w:szCs w:val="15"/>
              </w:rPr>
            </w:pPr>
            <w:r>
              <w:rPr>
                <w:rFonts w:hint="eastAsia" w:ascii="宋体" w:hAnsi="宋体" w:eastAsia="宋体" w:cs="Times New Roman"/>
                <w:sz w:val="15"/>
                <w:szCs w:val="15"/>
              </w:rPr>
              <w:t>考勤管理</w:t>
            </w:r>
          </w:p>
        </w:tc>
        <w:tc>
          <w:tcPr>
            <w:tcW w:w="4542" w:type="pct"/>
            <w:noWrap w:val="0"/>
            <w:vAlign w:val="center"/>
          </w:tcPr>
          <w:p w14:paraId="0C624F48">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color w:val="auto"/>
                <w:sz w:val="15"/>
                <w:szCs w:val="15"/>
                <w:lang w:val="en-US" w:eastAsia="zh-CN" w:bidi="ar-SA"/>
              </w:rPr>
            </w:pPr>
            <w:r>
              <w:rPr>
                <w:rFonts w:hint="eastAsia" w:ascii="宋体" w:hAnsi="宋体" w:eastAsia="宋体" w:cs="宋体"/>
                <w:b/>
                <w:bCs/>
                <w:color w:val="auto"/>
                <w:sz w:val="15"/>
                <w:szCs w:val="15"/>
                <w:lang w:val="en-US" w:eastAsia="zh-CN" w:bidi="ar-SA"/>
              </w:rPr>
              <w:t>考勤</w:t>
            </w:r>
            <w:r>
              <w:rPr>
                <w:rFonts w:hint="eastAsia" w:ascii="宋体" w:hAnsi="宋体" w:eastAsia="新宋体" w:cs="宋体"/>
                <w:b/>
                <w:bCs/>
                <w:color w:val="auto"/>
                <w:sz w:val="15"/>
                <w:szCs w:val="15"/>
                <w:lang w:val="en-US" w:eastAsia="zh-CN" w:bidi="ar-SA"/>
              </w:rPr>
              <w:t>参数</w:t>
            </w:r>
          </w:p>
          <w:p w14:paraId="4E877EED">
            <w:pPr>
              <w:keepNext w:val="0"/>
              <w:keepLines w:val="0"/>
              <w:pageBreakBefore w:val="0"/>
              <w:widowControl/>
              <w:numPr>
                <w:ilvl w:val="0"/>
                <w:numId w:val="20"/>
              </w:numPr>
              <w:tabs>
                <w:tab w:val="left" w:pos="0"/>
                <w:tab w:val="left" w:pos="420"/>
              </w:tabs>
              <w:kinsoku/>
              <w:wordWrap/>
              <w:overflowPunct/>
              <w:topLinePunct w:val="0"/>
              <w:bidi w:val="0"/>
              <w:adjustRightInd/>
              <w:snapToGrid/>
              <w:spacing w:line="240" w:lineRule="exact"/>
              <w:ind w:left="64"/>
              <w:jc w:val="both"/>
              <w:textAlignment w:val="auto"/>
              <w:rPr>
                <w:rFonts w:ascii="宋体" w:hAnsi="宋体" w:eastAsia="宋体" w:cs="Times New Roman"/>
                <w:snapToGrid w:val="0"/>
                <w:kern w:val="2"/>
                <w:sz w:val="15"/>
                <w:szCs w:val="15"/>
                <w:lang w:val="en-US" w:eastAsia="zh-CN" w:bidi="ar-SA"/>
              </w:rPr>
            </w:pPr>
            <w:r>
              <w:rPr>
                <w:rFonts w:hint="eastAsia" w:ascii="宋体" w:hAnsi="宋体" w:eastAsia="宋体" w:cs="Times New Roman"/>
                <w:snapToGrid w:val="0"/>
                <w:kern w:val="2"/>
                <w:sz w:val="15"/>
                <w:szCs w:val="15"/>
                <w:lang w:val="en-US" w:eastAsia="zh-CN" w:bidi="ar-SA"/>
              </w:rPr>
              <w:t>支持考勤项目自定义（如事假、病假、婚假、产假、迟到、早退、旷工等）。</w:t>
            </w:r>
          </w:p>
          <w:p w14:paraId="51B39449">
            <w:pPr>
              <w:keepNext w:val="0"/>
              <w:keepLines w:val="0"/>
              <w:pageBreakBefore w:val="0"/>
              <w:widowControl/>
              <w:numPr>
                <w:ilvl w:val="0"/>
                <w:numId w:val="20"/>
              </w:numPr>
              <w:tabs>
                <w:tab w:val="left" w:pos="0"/>
                <w:tab w:val="left" w:pos="420"/>
              </w:tabs>
              <w:kinsoku/>
              <w:wordWrap/>
              <w:overflowPunct/>
              <w:topLinePunct w:val="0"/>
              <w:bidi w:val="0"/>
              <w:adjustRightInd/>
              <w:snapToGrid/>
              <w:spacing w:line="240" w:lineRule="exact"/>
              <w:ind w:left="64"/>
              <w:jc w:val="both"/>
              <w:textAlignment w:val="auto"/>
              <w:rPr>
                <w:rFonts w:ascii="宋体" w:hAnsi="宋体" w:eastAsia="宋体" w:cs="Times New Roman"/>
                <w:snapToGrid w:val="0"/>
                <w:kern w:val="2"/>
                <w:sz w:val="15"/>
                <w:szCs w:val="15"/>
                <w:lang w:val="en-US" w:eastAsia="zh-CN" w:bidi="ar-SA"/>
              </w:rPr>
            </w:pPr>
            <w:r>
              <w:rPr>
                <w:rFonts w:hint="eastAsia" w:ascii="宋体" w:hAnsi="宋体" w:eastAsia="宋体" w:cs="Times New Roman"/>
                <w:snapToGrid w:val="0"/>
                <w:kern w:val="2"/>
                <w:sz w:val="15"/>
                <w:szCs w:val="15"/>
                <w:lang w:val="en-US" w:eastAsia="zh-CN" w:bidi="ar-SA"/>
              </w:rPr>
              <w:t>支持考勤规则自定义（如病假计算规则等）。</w:t>
            </w:r>
          </w:p>
          <w:p w14:paraId="3145A84F">
            <w:pPr>
              <w:keepNext w:val="0"/>
              <w:keepLines w:val="0"/>
              <w:pageBreakBefore w:val="0"/>
              <w:widowControl/>
              <w:numPr>
                <w:ilvl w:val="0"/>
                <w:numId w:val="20"/>
              </w:numPr>
              <w:tabs>
                <w:tab w:val="left" w:pos="0"/>
                <w:tab w:val="left" w:pos="420"/>
              </w:tabs>
              <w:kinsoku/>
              <w:wordWrap/>
              <w:overflowPunct/>
              <w:topLinePunct w:val="0"/>
              <w:bidi w:val="0"/>
              <w:adjustRightInd/>
              <w:snapToGrid/>
              <w:spacing w:line="240" w:lineRule="exact"/>
              <w:ind w:left="64"/>
              <w:jc w:val="both"/>
              <w:textAlignment w:val="auto"/>
              <w:rPr>
                <w:rFonts w:ascii="宋体" w:hAnsi="宋体" w:eastAsia="宋体" w:cs="Times New Roman"/>
                <w:snapToGrid w:val="0"/>
                <w:kern w:val="2"/>
                <w:sz w:val="15"/>
                <w:szCs w:val="15"/>
                <w:lang w:val="en-US" w:eastAsia="zh-CN" w:bidi="ar-SA"/>
              </w:rPr>
            </w:pPr>
            <w:r>
              <w:rPr>
                <w:rFonts w:hint="eastAsia" w:ascii="宋体" w:hAnsi="宋体" w:eastAsia="宋体" w:cs="Times New Roman"/>
                <w:snapToGrid w:val="0"/>
                <w:kern w:val="2"/>
                <w:sz w:val="15"/>
                <w:szCs w:val="15"/>
                <w:lang w:val="en-US" w:eastAsia="zh-CN" w:bidi="ar-SA"/>
              </w:rPr>
              <w:t>支持考勤期间自定义，可自然月或指定时间段生成考勤期间。</w:t>
            </w:r>
          </w:p>
          <w:p w14:paraId="700AFA89">
            <w:pPr>
              <w:keepNext w:val="0"/>
              <w:keepLines w:val="0"/>
              <w:pageBreakBefore w:val="0"/>
              <w:widowControl/>
              <w:numPr>
                <w:ilvl w:val="0"/>
                <w:numId w:val="20"/>
              </w:numPr>
              <w:tabs>
                <w:tab w:val="left" w:pos="0"/>
                <w:tab w:val="left" w:pos="420"/>
              </w:tabs>
              <w:kinsoku/>
              <w:wordWrap/>
              <w:overflowPunct/>
              <w:topLinePunct w:val="0"/>
              <w:bidi w:val="0"/>
              <w:adjustRightInd/>
              <w:snapToGrid/>
              <w:spacing w:line="240" w:lineRule="exact"/>
              <w:ind w:left="64"/>
              <w:jc w:val="both"/>
              <w:textAlignment w:val="auto"/>
              <w:rPr>
                <w:rFonts w:ascii="宋体" w:hAnsi="宋体" w:eastAsia="宋体" w:cs="Times New Roman"/>
                <w:snapToGrid w:val="0"/>
                <w:kern w:val="2"/>
                <w:sz w:val="15"/>
                <w:szCs w:val="15"/>
                <w:lang w:val="en-US" w:eastAsia="zh-CN" w:bidi="ar-SA"/>
              </w:rPr>
            </w:pPr>
            <w:r>
              <w:rPr>
                <w:rFonts w:hint="eastAsia" w:ascii="宋体" w:hAnsi="宋体" w:eastAsia="宋体" w:cs="Times New Roman"/>
                <w:snapToGrid w:val="0"/>
                <w:kern w:val="2"/>
                <w:sz w:val="15"/>
                <w:szCs w:val="15"/>
                <w:lang w:val="en-US" w:eastAsia="zh-CN" w:bidi="ar-SA"/>
              </w:rPr>
              <w:t>支持工作日历自定义，结合学校校历进行寒暑假等日历维护。</w:t>
            </w:r>
          </w:p>
          <w:p w14:paraId="54398FC9">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color w:val="auto"/>
                <w:sz w:val="15"/>
                <w:szCs w:val="15"/>
                <w:lang w:val="en-US" w:eastAsia="zh-CN" w:bidi="ar-SA"/>
              </w:rPr>
            </w:pPr>
            <w:r>
              <w:rPr>
                <w:rFonts w:hint="eastAsia" w:ascii="宋体" w:hAnsi="宋体" w:eastAsia="新宋体" w:cs="宋体"/>
                <w:b/>
                <w:bCs/>
                <w:color w:val="auto"/>
                <w:sz w:val="15"/>
                <w:szCs w:val="15"/>
                <w:lang w:val="en-US" w:eastAsia="zh-CN" w:bidi="ar-SA"/>
              </w:rPr>
              <w:t>请休假管理</w:t>
            </w:r>
          </w:p>
          <w:p w14:paraId="63C22D79">
            <w:pPr>
              <w:keepNext w:val="0"/>
              <w:keepLines w:val="0"/>
              <w:pageBreakBefore w:val="0"/>
              <w:widowControl/>
              <w:numPr>
                <w:ilvl w:val="0"/>
                <w:numId w:val="21"/>
              </w:numPr>
              <w:tabs>
                <w:tab w:val="left" w:pos="0"/>
                <w:tab w:val="left" w:pos="420"/>
              </w:tabs>
              <w:kinsoku/>
              <w:wordWrap/>
              <w:overflowPunct/>
              <w:topLinePunct w:val="0"/>
              <w:bidi w:val="0"/>
              <w:adjustRightInd/>
              <w:snapToGrid/>
              <w:spacing w:line="240" w:lineRule="exact"/>
              <w:ind w:left="64"/>
              <w:jc w:val="both"/>
              <w:textAlignment w:val="auto"/>
              <w:rPr>
                <w:rFonts w:ascii="宋体" w:hAnsi="宋体" w:eastAsia="宋体" w:cs="Times New Roman"/>
                <w:snapToGrid w:val="0"/>
                <w:kern w:val="2"/>
                <w:sz w:val="15"/>
                <w:szCs w:val="15"/>
                <w:lang w:val="en-US" w:eastAsia="zh-CN" w:bidi="ar-SA"/>
              </w:rPr>
            </w:pPr>
            <w:r>
              <w:rPr>
                <w:rFonts w:hint="eastAsia" w:ascii="宋体" w:hAnsi="宋体" w:eastAsia="宋体" w:cs="Times New Roman"/>
                <w:snapToGrid w:val="0"/>
                <w:kern w:val="2"/>
                <w:sz w:val="15"/>
                <w:szCs w:val="15"/>
                <w:lang w:val="en-US" w:eastAsia="zh-CN" w:bidi="ar-SA"/>
              </w:rPr>
              <w:t>系统接入学校一站式服务大厅，自动将教职工请休假相关信息归档到本系统人员信息子集中，并能参与月度考勤计算。业务人员可随时看请休假数据。</w:t>
            </w:r>
          </w:p>
          <w:p w14:paraId="7CCDE49A">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color w:val="auto"/>
                <w:sz w:val="15"/>
                <w:szCs w:val="15"/>
                <w:lang w:val="en-US" w:eastAsia="zh-CN" w:bidi="ar-SA"/>
              </w:rPr>
            </w:pPr>
            <w:r>
              <w:rPr>
                <w:rFonts w:hint="eastAsia" w:ascii="宋体" w:hAnsi="宋体" w:eastAsia="宋体" w:cs="宋体"/>
                <w:b/>
                <w:bCs/>
                <w:color w:val="auto"/>
                <w:sz w:val="15"/>
                <w:szCs w:val="15"/>
                <w:lang w:val="en-US" w:eastAsia="zh-CN" w:bidi="ar-SA"/>
              </w:rPr>
              <w:t>考勤上报</w:t>
            </w:r>
          </w:p>
          <w:p w14:paraId="4B1234AC">
            <w:pPr>
              <w:keepNext w:val="0"/>
              <w:keepLines w:val="0"/>
              <w:pageBreakBefore w:val="0"/>
              <w:widowControl/>
              <w:numPr>
                <w:ilvl w:val="0"/>
                <w:numId w:val="22"/>
              </w:numPr>
              <w:tabs>
                <w:tab w:val="left" w:pos="0"/>
                <w:tab w:val="left" w:pos="420"/>
              </w:tabs>
              <w:kinsoku/>
              <w:wordWrap/>
              <w:overflowPunct/>
              <w:topLinePunct w:val="0"/>
              <w:bidi w:val="0"/>
              <w:adjustRightInd/>
              <w:snapToGrid/>
              <w:spacing w:line="240" w:lineRule="exact"/>
              <w:ind w:left="64"/>
              <w:jc w:val="both"/>
              <w:textAlignment w:val="auto"/>
              <w:rPr>
                <w:rFonts w:ascii="宋体" w:hAnsi="宋体" w:eastAsia="宋体" w:cs="Times New Roman"/>
                <w:snapToGrid w:val="0"/>
                <w:kern w:val="2"/>
                <w:sz w:val="15"/>
                <w:szCs w:val="15"/>
                <w:lang w:val="en-US" w:eastAsia="zh-CN" w:bidi="ar-SA"/>
              </w:rPr>
            </w:pPr>
            <w:r>
              <w:rPr>
                <w:rFonts w:hint="eastAsia" w:ascii="宋体" w:hAnsi="宋体" w:eastAsia="宋体" w:cs="Times New Roman"/>
                <w:snapToGrid w:val="0"/>
                <w:kern w:val="2"/>
                <w:sz w:val="15"/>
                <w:szCs w:val="15"/>
                <w:lang w:val="en-US" w:eastAsia="zh-CN" w:bidi="ar-SA"/>
              </w:rPr>
              <w:t>支持考勤负责人一键创建所有下级单位的考勤表。</w:t>
            </w:r>
          </w:p>
          <w:p w14:paraId="1E246E5D">
            <w:pPr>
              <w:keepNext w:val="0"/>
              <w:keepLines w:val="0"/>
              <w:pageBreakBefore w:val="0"/>
              <w:widowControl/>
              <w:numPr>
                <w:ilvl w:val="0"/>
                <w:numId w:val="22"/>
              </w:numPr>
              <w:tabs>
                <w:tab w:val="left" w:pos="0"/>
                <w:tab w:val="left" w:pos="420"/>
              </w:tabs>
              <w:kinsoku/>
              <w:wordWrap/>
              <w:overflowPunct/>
              <w:topLinePunct w:val="0"/>
              <w:bidi w:val="0"/>
              <w:adjustRightInd/>
              <w:snapToGrid/>
              <w:spacing w:line="240" w:lineRule="exact"/>
              <w:ind w:left="64"/>
              <w:jc w:val="both"/>
              <w:textAlignment w:val="auto"/>
              <w:rPr>
                <w:rFonts w:ascii="宋体" w:hAnsi="宋体" w:eastAsia="宋体" w:cs="Times New Roman"/>
                <w:snapToGrid w:val="0"/>
                <w:kern w:val="2"/>
                <w:sz w:val="15"/>
                <w:szCs w:val="15"/>
                <w:lang w:val="en-US" w:eastAsia="zh-CN" w:bidi="ar-SA"/>
              </w:rPr>
            </w:pPr>
            <w:r>
              <w:rPr>
                <w:rFonts w:hint="eastAsia" w:ascii="宋体" w:hAnsi="宋体" w:eastAsia="宋体" w:cs="Times New Roman"/>
                <w:snapToGrid w:val="0"/>
                <w:kern w:val="2"/>
                <w:sz w:val="15"/>
                <w:szCs w:val="15"/>
                <w:lang w:val="en-US" w:eastAsia="zh-CN" w:bidi="ar-SA"/>
              </w:rPr>
              <w:t>支持各单位考勤员上报考勤数据。并可以通过“人员增减”功能核对本月非全勤以及变动的考勤人员数据。</w:t>
            </w:r>
          </w:p>
          <w:p w14:paraId="74AE2E75">
            <w:pPr>
              <w:keepNext w:val="0"/>
              <w:keepLines w:val="0"/>
              <w:pageBreakBefore w:val="0"/>
              <w:widowControl/>
              <w:numPr>
                <w:ilvl w:val="0"/>
                <w:numId w:val="22"/>
              </w:numPr>
              <w:tabs>
                <w:tab w:val="left" w:pos="0"/>
                <w:tab w:val="left" w:pos="420"/>
              </w:tabs>
              <w:kinsoku/>
              <w:wordWrap/>
              <w:overflowPunct/>
              <w:topLinePunct w:val="0"/>
              <w:bidi w:val="0"/>
              <w:adjustRightInd/>
              <w:snapToGrid/>
              <w:spacing w:line="240" w:lineRule="exact"/>
              <w:ind w:left="64"/>
              <w:jc w:val="both"/>
              <w:textAlignment w:val="auto"/>
              <w:rPr>
                <w:rFonts w:ascii="宋体" w:hAnsi="宋体" w:eastAsia="宋体" w:cs="Times New Roman"/>
                <w:snapToGrid w:val="0"/>
                <w:kern w:val="2"/>
                <w:sz w:val="15"/>
                <w:szCs w:val="15"/>
                <w:lang w:val="en-US" w:eastAsia="zh-CN" w:bidi="ar-SA"/>
              </w:rPr>
            </w:pPr>
            <w:r>
              <w:rPr>
                <w:rFonts w:hint="eastAsia" w:ascii="宋体" w:hAnsi="宋体" w:eastAsia="宋体" w:cs="Times New Roman"/>
                <w:snapToGrid w:val="0"/>
                <w:kern w:val="2"/>
                <w:sz w:val="15"/>
                <w:szCs w:val="15"/>
                <w:lang w:val="en-US" w:eastAsia="zh-CN" w:bidi="ar-SA"/>
              </w:rPr>
              <w:t>支持考勤负责人随时监控各单位考勤上报情况，并进行上报催办。</w:t>
            </w:r>
          </w:p>
          <w:p w14:paraId="4D6F334F">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color w:val="auto"/>
                <w:sz w:val="15"/>
                <w:szCs w:val="15"/>
                <w:lang w:val="en-US" w:eastAsia="zh-CN" w:bidi="ar-SA"/>
              </w:rPr>
            </w:pPr>
            <w:r>
              <w:rPr>
                <w:rFonts w:hint="eastAsia" w:ascii="宋体" w:hAnsi="宋体" w:eastAsia="宋体" w:cs="宋体"/>
                <w:b/>
                <w:bCs/>
                <w:color w:val="auto"/>
                <w:sz w:val="15"/>
                <w:szCs w:val="15"/>
                <w:lang w:val="en-US" w:eastAsia="zh-CN" w:bidi="ar-SA"/>
              </w:rPr>
              <w:t>考勤审批</w:t>
            </w:r>
          </w:p>
          <w:p w14:paraId="0797BCE6">
            <w:pPr>
              <w:keepNext w:val="0"/>
              <w:keepLines w:val="0"/>
              <w:pageBreakBefore w:val="0"/>
              <w:widowControl/>
              <w:numPr>
                <w:ilvl w:val="0"/>
                <w:numId w:val="23"/>
              </w:numPr>
              <w:tabs>
                <w:tab w:val="left" w:pos="0"/>
                <w:tab w:val="left" w:pos="420"/>
              </w:tabs>
              <w:kinsoku/>
              <w:wordWrap/>
              <w:overflowPunct/>
              <w:topLinePunct w:val="0"/>
              <w:bidi w:val="0"/>
              <w:adjustRightInd/>
              <w:snapToGrid/>
              <w:spacing w:line="240" w:lineRule="exact"/>
              <w:ind w:left="64"/>
              <w:jc w:val="both"/>
              <w:textAlignment w:val="auto"/>
              <w:rPr>
                <w:rFonts w:ascii="宋体" w:hAnsi="宋体" w:eastAsia="宋体" w:cs="Times New Roman"/>
                <w:snapToGrid w:val="0"/>
                <w:kern w:val="2"/>
                <w:sz w:val="15"/>
                <w:szCs w:val="15"/>
                <w:lang w:val="en-US" w:eastAsia="zh-CN" w:bidi="ar-SA"/>
              </w:rPr>
            </w:pPr>
            <w:r>
              <w:rPr>
                <w:rFonts w:hint="eastAsia" w:ascii="宋体" w:hAnsi="宋体" w:eastAsia="宋体" w:cs="Times New Roman"/>
                <w:snapToGrid w:val="0"/>
                <w:kern w:val="2"/>
                <w:sz w:val="15"/>
                <w:szCs w:val="15"/>
                <w:lang w:val="en-US" w:eastAsia="zh-CN" w:bidi="ar-SA"/>
              </w:rPr>
              <w:t>支持单位领导进行考勤数据审核。点击“同意”，单位考勤员可进行数据归档。点击“退回”，返回单位考勤员进行修改。</w:t>
            </w:r>
          </w:p>
          <w:p w14:paraId="16CBC300">
            <w:pPr>
              <w:keepNext w:val="0"/>
              <w:keepLines w:val="0"/>
              <w:pageBreakBefore w:val="0"/>
              <w:widowControl/>
              <w:numPr>
                <w:ilvl w:val="0"/>
                <w:numId w:val="23"/>
              </w:numPr>
              <w:tabs>
                <w:tab w:val="left" w:pos="0"/>
                <w:tab w:val="left" w:pos="420"/>
              </w:tabs>
              <w:kinsoku/>
              <w:wordWrap/>
              <w:overflowPunct/>
              <w:topLinePunct w:val="0"/>
              <w:bidi w:val="0"/>
              <w:adjustRightInd/>
              <w:snapToGrid/>
              <w:spacing w:line="240" w:lineRule="exact"/>
              <w:ind w:left="64"/>
              <w:jc w:val="both"/>
              <w:textAlignment w:val="auto"/>
              <w:rPr>
                <w:rFonts w:ascii="宋体" w:hAnsi="宋体" w:eastAsia="宋体" w:cs="Times New Roman"/>
                <w:snapToGrid w:val="0"/>
                <w:kern w:val="2"/>
                <w:sz w:val="15"/>
                <w:szCs w:val="15"/>
                <w:lang w:val="en-US" w:eastAsia="zh-CN" w:bidi="ar-SA"/>
              </w:rPr>
            </w:pPr>
            <w:r>
              <w:rPr>
                <w:rFonts w:hint="eastAsia" w:ascii="宋体" w:hAnsi="宋体" w:eastAsia="宋体" w:cs="Times New Roman"/>
                <w:snapToGrid w:val="0"/>
                <w:kern w:val="2"/>
                <w:sz w:val="15"/>
                <w:szCs w:val="15"/>
                <w:lang w:val="en-US" w:eastAsia="zh-CN" w:bidi="ar-SA"/>
              </w:rPr>
              <w:t>支持考勤数据审核完成后，将考勤表数据导出到excel</w:t>
            </w:r>
            <w:r>
              <w:rPr>
                <w:rFonts w:ascii="宋体" w:hAnsi="宋体" w:eastAsia="宋体" w:cs="Times New Roman"/>
                <w:snapToGrid w:val="0"/>
                <w:kern w:val="2"/>
                <w:sz w:val="15"/>
                <w:szCs w:val="15"/>
                <w:lang w:val="en-US" w:eastAsia="zh-CN" w:bidi="ar-SA"/>
              </w:rPr>
              <w:t>/</w:t>
            </w:r>
            <w:r>
              <w:rPr>
                <w:rFonts w:hint="eastAsia" w:ascii="宋体" w:hAnsi="宋体" w:eastAsia="宋体" w:cs="Times New Roman"/>
                <w:snapToGrid w:val="0"/>
                <w:kern w:val="2"/>
                <w:sz w:val="15"/>
                <w:szCs w:val="15"/>
                <w:lang w:val="en-US" w:eastAsia="zh-CN" w:bidi="ar-SA"/>
              </w:rPr>
              <w:t>PDF（含签章），可导出考勤数据日明细及月汇总等详细数据，进行线下存档。</w:t>
            </w:r>
          </w:p>
          <w:p w14:paraId="4BE3F9B6">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color w:val="auto"/>
                <w:sz w:val="15"/>
                <w:szCs w:val="15"/>
                <w:lang w:val="en-US" w:eastAsia="zh-CN" w:bidi="ar-SA"/>
              </w:rPr>
            </w:pPr>
            <w:r>
              <w:rPr>
                <w:rFonts w:hint="eastAsia" w:ascii="宋体" w:hAnsi="宋体" w:eastAsia="宋体" w:cs="宋体"/>
                <w:b/>
                <w:bCs/>
                <w:color w:val="auto"/>
                <w:sz w:val="15"/>
                <w:szCs w:val="15"/>
                <w:lang w:val="en-US" w:eastAsia="zh-CN" w:bidi="ar-SA"/>
              </w:rPr>
              <w:t>考勤</w:t>
            </w:r>
            <w:r>
              <w:rPr>
                <w:rFonts w:hint="eastAsia" w:ascii="宋体" w:hAnsi="宋体" w:eastAsia="新宋体" w:cs="宋体"/>
                <w:b/>
                <w:bCs/>
                <w:color w:val="auto"/>
                <w:sz w:val="15"/>
                <w:szCs w:val="15"/>
                <w:lang w:val="en-US" w:eastAsia="zh-CN" w:bidi="ar-SA"/>
              </w:rPr>
              <w:t>归档</w:t>
            </w:r>
          </w:p>
          <w:p w14:paraId="53C52989">
            <w:pPr>
              <w:keepNext w:val="0"/>
              <w:keepLines w:val="0"/>
              <w:pageBreakBefore w:val="0"/>
              <w:widowControl/>
              <w:numPr>
                <w:ilvl w:val="0"/>
                <w:numId w:val="24"/>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支持考勤上报数据批准后，数据自动归档到考勤子集中，实现数据增量积累，并与薪资核算无缝对接，自动生成扣款数据。</w:t>
            </w:r>
          </w:p>
        </w:tc>
      </w:tr>
      <w:tr w14:paraId="76AF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205" w:type="pct"/>
            <w:noWrap w:val="0"/>
            <w:vAlign w:val="center"/>
          </w:tcPr>
          <w:p w14:paraId="087809E1">
            <w:pPr>
              <w:keepNext w:val="0"/>
              <w:keepLines w:val="0"/>
              <w:pageBreakBefore w:val="0"/>
              <w:widowControl/>
              <w:kinsoku/>
              <w:wordWrap/>
              <w:overflowPunct/>
              <w:topLinePunct w:val="0"/>
              <w:bidi w:val="0"/>
              <w:adjustRightInd/>
              <w:snapToGrid/>
              <w:spacing w:line="240" w:lineRule="exact"/>
              <w:jc w:val="center"/>
              <w:textAlignment w:val="auto"/>
              <w:rPr>
                <w:rFonts w:hint="eastAsia" w:ascii="宋体" w:hAnsi="宋体" w:eastAsia="宋体" w:cs="宋体"/>
                <w:kern w:val="0"/>
                <w:sz w:val="15"/>
                <w:szCs w:val="15"/>
                <w:lang w:val="en-US" w:eastAsia="zh-CN"/>
              </w:rPr>
            </w:pPr>
            <w:r>
              <w:rPr>
                <w:rFonts w:hint="eastAsia" w:ascii="宋体" w:hAnsi="宋体" w:eastAsia="宋体" w:cs="宋体"/>
                <w:kern w:val="0"/>
                <w:sz w:val="15"/>
                <w:szCs w:val="15"/>
                <w:lang w:val="en-US" w:eastAsia="zh-CN"/>
              </w:rPr>
              <w:t>6</w:t>
            </w:r>
          </w:p>
        </w:tc>
        <w:tc>
          <w:tcPr>
            <w:tcW w:w="251" w:type="pct"/>
            <w:noWrap w:val="0"/>
            <w:vAlign w:val="center"/>
          </w:tcPr>
          <w:p w14:paraId="05DC833F">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eastAsia="宋体" w:cs="Times New Roman"/>
                <w:sz w:val="15"/>
                <w:szCs w:val="15"/>
              </w:rPr>
            </w:pPr>
            <w:r>
              <w:rPr>
                <w:rFonts w:hint="eastAsia" w:ascii="宋体" w:hAnsi="宋体" w:eastAsia="宋体" w:cs="Times New Roman"/>
                <w:sz w:val="15"/>
                <w:szCs w:val="15"/>
              </w:rPr>
              <w:t>招聘管理</w:t>
            </w:r>
          </w:p>
        </w:tc>
        <w:tc>
          <w:tcPr>
            <w:tcW w:w="4542" w:type="pct"/>
            <w:noWrap w:val="0"/>
            <w:vAlign w:val="center"/>
          </w:tcPr>
          <w:p w14:paraId="0BBC073E">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color w:val="000000"/>
                <w:kern w:val="0"/>
                <w:sz w:val="15"/>
                <w:szCs w:val="15"/>
              </w:rPr>
            </w:pPr>
            <w:r>
              <w:rPr>
                <w:rFonts w:hint="eastAsia" w:ascii="宋体" w:hAnsi="宋体" w:eastAsia="宋体" w:cs="宋体"/>
                <w:b/>
                <w:bCs/>
                <w:color w:val="000000"/>
                <w:kern w:val="0"/>
                <w:sz w:val="15"/>
                <w:szCs w:val="15"/>
              </w:rPr>
              <w:t>招聘门户</w:t>
            </w:r>
          </w:p>
          <w:p w14:paraId="46F2AC99">
            <w:pPr>
              <w:keepNext w:val="0"/>
              <w:keepLines w:val="0"/>
              <w:pageBreakBefore w:val="0"/>
              <w:widowControl/>
              <w:numPr>
                <w:ilvl w:val="0"/>
                <w:numId w:val="25"/>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b/>
                <w:bCs/>
                <w:snapToGrid w:val="0"/>
                <w:sz w:val="15"/>
                <w:szCs w:val="15"/>
              </w:rPr>
            </w:pPr>
            <w:r>
              <w:rPr>
                <w:rFonts w:hint="eastAsia" w:ascii="宋体" w:hAnsi="宋体" w:eastAsia="宋体" w:cs="Times New Roman"/>
                <w:snapToGrid w:val="0"/>
                <w:sz w:val="15"/>
                <w:szCs w:val="15"/>
              </w:rPr>
              <w:t>提供外网招聘门户，应聘人员可通过招聘门户进行报名登记，并可填写与提交个人简历，获悉职位申请状态，打印准考证，查询成绩，接收消息反馈等功能。</w:t>
            </w:r>
          </w:p>
          <w:p w14:paraId="5F0D5760">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宋体" w:cs="宋体"/>
                <w:b/>
                <w:bCs/>
                <w:kern w:val="0"/>
                <w:sz w:val="15"/>
                <w:szCs w:val="15"/>
              </w:rPr>
              <w:t>报名登记与审核</w:t>
            </w:r>
          </w:p>
          <w:p w14:paraId="10876305">
            <w:pPr>
              <w:keepNext w:val="0"/>
              <w:keepLines w:val="0"/>
              <w:pageBreakBefore w:val="0"/>
              <w:widowControl/>
              <w:numPr>
                <w:ilvl w:val="0"/>
                <w:numId w:val="26"/>
              </w:numPr>
              <w:kinsoku/>
              <w:wordWrap/>
              <w:overflowPunct/>
              <w:topLinePunct w:val="0"/>
              <w:autoSpaceDE w:val="0"/>
              <w:autoSpaceDN w:val="0"/>
              <w:bidi w:val="0"/>
              <w:adjustRightInd/>
              <w:snapToGrid/>
              <w:spacing w:line="240" w:lineRule="exact"/>
              <w:textAlignment w:val="auto"/>
              <w:rPr>
                <w:rFonts w:ascii="宋体" w:hAnsi="宋体" w:eastAsia="宋体" w:cs="宋体"/>
                <w:kern w:val="0"/>
                <w:sz w:val="15"/>
                <w:szCs w:val="15"/>
              </w:rPr>
            </w:pPr>
            <w:r>
              <w:rPr>
                <w:rFonts w:hint="eastAsia" w:ascii="宋体" w:hAnsi="宋体" w:eastAsia="宋体" w:cs="宋体"/>
                <w:kern w:val="0"/>
                <w:sz w:val="15"/>
                <w:szCs w:val="15"/>
              </w:rPr>
              <w:t>应聘对象在门户网站完成注册、登录、报名等工作；</w:t>
            </w:r>
          </w:p>
          <w:p w14:paraId="6D673426">
            <w:pPr>
              <w:keepNext w:val="0"/>
              <w:keepLines w:val="0"/>
              <w:pageBreakBefore w:val="0"/>
              <w:widowControl/>
              <w:numPr>
                <w:ilvl w:val="0"/>
                <w:numId w:val="26"/>
              </w:numPr>
              <w:kinsoku/>
              <w:wordWrap/>
              <w:overflowPunct/>
              <w:topLinePunct w:val="0"/>
              <w:autoSpaceDE w:val="0"/>
              <w:autoSpaceDN w:val="0"/>
              <w:bidi w:val="0"/>
              <w:adjustRightInd/>
              <w:snapToGrid/>
              <w:spacing w:line="240" w:lineRule="exact"/>
              <w:textAlignment w:val="auto"/>
              <w:rPr>
                <w:rFonts w:ascii="宋体" w:hAnsi="宋体" w:eastAsia="宋体" w:cs="宋体"/>
                <w:kern w:val="0"/>
                <w:sz w:val="15"/>
                <w:szCs w:val="15"/>
              </w:rPr>
            </w:pPr>
            <w:r>
              <w:rPr>
                <w:rFonts w:hint="eastAsia" w:ascii="宋体" w:hAnsi="宋体" w:eastAsia="宋体" w:cs="宋体"/>
                <w:kern w:val="0"/>
                <w:sz w:val="15"/>
                <w:szCs w:val="15"/>
              </w:rPr>
              <w:t>在填写报名表时，选择报考岗位，会提示岗位核心条件要求；</w:t>
            </w:r>
          </w:p>
          <w:p w14:paraId="529394BA">
            <w:pPr>
              <w:keepNext w:val="0"/>
              <w:keepLines w:val="0"/>
              <w:pageBreakBefore w:val="0"/>
              <w:widowControl/>
              <w:numPr>
                <w:ilvl w:val="0"/>
                <w:numId w:val="26"/>
              </w:numPr>
              <w:kinsoku/>
              <w:wordWrap/>
              <w:overflowPunct/>
              <w:topLinePunct w:val="0"/>
              <w:autoSpaceDE w:val="0"/>
              <w:autoSpaceDN w:val="0"/>
              <w:bidi w:val="0"/>
              <w:adjustRightInd/>
              <w:snapToGrid/>
              <w:spacing w:line="240" w:lineRule="exact"/>
              <w:textAlignment w:val="auto"/>
              <w:rPr>
                <w:rFonts w:ascii="宋体" w:hAnsi="宋体" w:eastAsia="宋体" w:cs="宋体"/>
                <w:kern w:val="0"/>
                <w:sz w:val="15"/>
                <w:szCs w:val="15"/>
              </w:rPr>
            </w:pPr>
            <w:r>
              <w:rPr>
                <w:rFonts w:hint="eastAsia" w:ascii="宋体" w:hAnsi="宋体" w:eastAsia="宋体" w:cs="宋体"/>
                <w:kern w:val="0"/>
                <w:sz w:val="15"/>
                <w:szCs w:val="15"/>
              </w:rPr>
              <w:t>报名表中基本信息按照模版选项填写，确保格式内容统一；</w:t>
            </w:r>
          </w:p>
          <w:p w14:paraId="2F3BD782">
            <w:pPr>
              <w:keepNext w:val="0"/>
              <w:keepLines w:val="0"/>
              <w:pageBreakBefore w:val="0"/>
              <w:widowControl/>
              <w:numPr>
                <w:ilvl w:val="0"/>
                <w:numId w:val="26"/>
              </w:numPr>
              <w:kinsoku/>
              <w:wordWrap/>
              <w:overflowPunct/>
              <w:topLinePunct w:val="0"/>
              <w:autoSpaceDE w:val="0"/>
              <w:autoSpaceDN w:val="0"/>
              <w:bidi w:val="0"/>
              <w:adjustRightInd/>
              <w:snapToGrid/>
              <w:spacing w:line="240" w:lineRule="exact"/>
              <w:textAlignment w:val="auto"/>
              <w:rPr>
                <w:rFonts w:ascii="宋体" w:hAnsi="宋体" w:eastAsia="宋体" w:cs="宋体"/>
                <w:kern w:val="0"/>
                <w:sz w:val="15"/>
                <w:szCs w:val="15"/>
              </w:rPr>
            </w:pPr>
            <w:r>
              <w:rPr>
                <w:rFonts w:hint="eastAsia" w:ascii="宋体" w:hAnsi="宋体" w:eastAsia="宋体" w:cs="宋体"/>
                <w:kern w:val="0"/>
                <w:sz w:val="15"/>
                <w:szCs w:val="15"/>
              </w:rPr>
              <w:t>提供保存报名表功能；</w:t>
            </w:r>
          </w:p>
          <w:p w14:paraId="6AC75B0F">
            <w:pPr>
              <w:keepNext w:val="0"/>
              <w:keepLines w:val="0"/>
              <w:pageBreakBefore w:val="0"/>
              <w:widowControl/>
              <w:numPr>
                <w:ilvl w:val="0"/>
                <w:numId w:val="26"/>
              </w:numPr>
              <w:kinsoku/>
              <w:wordWrap/>
              <w:overflowPunct/>
              <w:topLinePunct w:val="0"/>
              <w:autoSpaceDE w:val="0"/>
              <w:autoSpaceDN w:val="0"/>
              <w:bidi w:val="0"/>
              <w:adjustRightInd/>
              <w:snapToGrid/>
              <w:spacing w:line="240" w:lineRule="exact"/>
              <w:textAlignment w:val="auto"/>
              <w:rPr>
                <w:rFonts w:ascii="宋体" w:hAnsi="宋体" w:eastAsia="宋体" w:cs="宋体"/>
                <w:kern w:val="0"/>
                <w:sz w:val="15"/>
                <w:szCs w:val="15"/>
              </w:rPr>
            </w:pPr>
            <w:r>
              <w:rPr>
                <w:rFonts w:hint="eastAsia" w:ascii="宋体" w:hAnsi="宋体" w:eastAsia="宋体" w:cs="宋体"/>
                <w:kern w:val="0"/>
                <w:sz w:val="15"/>
                <w:szCs w:val="15"/>
              </w:rPr>
              <w:t>提交报名表时，系统自动检验是否匹配岗位要求条件，若不符合，显示提交不成功并提示不符合条件的基本信息选项；</w:t>
            </w:r>
          </w:p>
          <w:p w14:paraId="01FA64B5">
            <w:pPr>
              <w:keepNext w:val="0"/>
              <w:keepLines w:val="0"/>
              <w:pageBreakBefore w:val="0"/>
              <w:widowControl/>
              <w:numPr>
                <w:ilvl w:val="0"/>
                <w:numId w:val="26"/>
              </w:numPr>
              <w:kinsoku/>
              <w:wordWrap/>
              <w:overflowPunct/>
              <w:topLinePunct w:val="0"/>
              <w:autoSpaceDE w:val="0"/>
              <w:autoSpaceDN w:val="0"/>
              <w:bidi w:val="0"/>
              <w:adjustRightInd/>
              <w:snapToGrid/>
              <w:spacing w:line="240" w:lineRule="exact"/>
              <w:textAlignment w:val="auto"/>
              <w:rPr>
                <w:rFonts w:ascii="宋体" w:hAnsi="宋体" w:eastAsia="宋体" w:cs="宋体"/>
                <w:kern w:val="0"/>
                <w:sz w:val="15"/>
                <w:szCs w:val="15"/>
              </w:rPr>
            </w:pPr>
            <w:r>
              <w:rPr>
                <w:rFonts w:hint="eastAsia" w:ascii="宋体" w:hAnsi="宋体" w:eastAsia="宋体" w:cs="宋体"/>
                <w:kern w:val="0"/>
                <w:sz w:val="15"/>
                <w:szCs w:val="15"/>
              </w:rPr>
              <w:t>提交成功后，显示报名信息待审核状态；</w:t>
            </w:r>
          </w:p>
          <w:p w14:paraId="643873B1">
            <w:pPr>
              <w:keepNext w:val="0"/>
              <w:keepLines w:val="0"/>
              <w:pageBreakBefore w:val="0"/>
              <w:widowControl/>
              <w:numPr>
                <w:ilvl w:val="0"/>
                <w:numId w:val="26"/>
              </w:numPr>
              <w:kinsoku/>
              <w:wordWrap/>
              <w:overflowPunct/>
              <w:topLinePunct w:val="0"/>
              <w:autoSpaceDE w:val="0"/>
              <w:autoSpaceDN w:val="0"/>
              <w:bidi w:val="0"/>
              <w:adjustRightInd/>
              <w:snapToGrid/>
              <w:spacing w:line="240" w:lineRule="exact"/>
              <w:textAlignment w:val="auto"/>
              <w:rPr>
                <w:rFonts w:ascii="宋体" w:hAnsi="宋体" w:eastAsia="宋体" w:cs="宋体"/>
                <w:kern w:val="0"/>
                <w:sz w:val="15"/>
                <w:szCs w:val="15"/>
              </w:rPr>
            </w:pPr>
            <w:r>
              <w:rPr>
                <w:rFonts w:hint="eastAsia" w:ascii="新宋体" w:hAnsi="Times New Roman" w:eastAsia="新宋体" w:cs="新宋体"/>
                <w:color w:val="000000"/>
                <w:kern w:val="0"/>
                <w:sz w:val="15"/>
                <w:szCs w:val="15"/>
              </w:rPr>
              <w:t>可自动检查简历是否匹配职位要求，并可自定义筛选条件功能，减少招聘人员人工筛选简历的工作量；</w:t>
            </w:r>
            <w:r>
              <w:rPr>
                <w:rFonts w:hint="eastAsia" w:ascii="宋体" w:hAnsi="宋体" w:eastAsia="宋体" w:cs="宋体"/>
                <w:kern w:val="0"/>
                <w:sz w:val="15"/>
                <w:szCs w:val="15"/>
              </w:rPr>
              <w:t>可根据报名信息筛选是否匹配职位，如年龄、学历学位、专业、或其他要求、学校是否为双一流、985、211、国（境）外院校毕业生的毕业院校是否在QS、U.S.News、TIMES、ARWU最新排名中，至少3个排名在前300名内；</w:t>
            </w:r>
          </w:p>
          <w:p w14:paraId="3D5C4BAE">
            <w:pPr>
              <w:keepNext w:val="0"/>
              <w:keepLines w:val="0"/>
              <w:pageBreakBefore w:val="0"/>
              <w:widowControl/>
              <w:numPr>
                <w:ilvl w:val="0"/>
                <w:numId w:val="26"/>
              </w:numPr>
              <w:kinsoku/>
              <w:wordWrap/>
              <w:overflowPunct/>
              <w:topLinePunct w:val="0"/>
              <w:autoSpaceDE w:val="0"/>
              <w:autoSpaceDN w:val="0"/>
              <w:bidi w:val="0"/>
              <w:adjustRightInd/>
              <w:snapToGrid/>
              <w:spacing w:line="240" w:lineRule="exact"/>
              <w:textAlignment w:val="auto"/>
              <w:rPr>
                <w:rFonts w:ascii="宋体" w:hAnsi="宋体" w:eastAsia="宋体" w:cs="宋体"/>
                <w:kern w:val="0"/>
                <w:sz w:val="15"/>
                <w:szCs w:val="15"/>
              </w:rPr>
            </w:pPr>
            <w:r>
              <w:rPr>
                <w:rFonts w:hint="eastAsia" w:ascii="宋体" w:hAnsi="宋体" w:eastAsia="宋体" w:cs="宋体"/>
                <w:kern w:val="0"/>
                <w:sz w:val="15"/>
                <w:szCs w:val="15"/>
              </w:rPr>
              <w:t>人事处人工审核；</w:t>
            </w:r>
          </w:p>
          <w:p w14:paraId="7958C50B">
            <w:pPr>
              <w:keepNext w:val="0"/>
              <w:keepLines w:val="0"/>
              <w:pageBreakBefore w:val="0"/>
              <w:widowControl/>
              <w:numPr>
                <w:ilvl w:val="0"/>
                <w:numId w:val="26"/>
              </w:numPr>
              <w:kinsoku/>
              <w:wordWrap/>
              <w:overflowPunct/>
              <w:topLinePunct w:val="0"/>
              <w:autoSpaceDE w:val="0"/>
              <w:autoSpaceDN w:val="0"/>
              <w:bidi w:val="0"/>
              <w:adjustRightInd/>
              <w:snapToGrid/>
              <w:spacing w:line="240" w:lineRule="exact"/>
              <w:textAlignment w:val="auto"/>
              <w:rPr>
                <w:rFonts w:ascii="宋体" w:hAnsi="宋体" w:eastAsia="宋体" w:cs="宋体"/>
                <w:kern w:val="0"/>
                <w:sz w:val="15"/>
                <w:szCs w:val="15"/>
              </w:rPr>
            </w:pPr>
            <w:r>
              <w:rPr>
                <w:rFonts w:hint="eastAsia" w:ascii="宋体" w:hAnsi="宋体" w:eastAsia="宋体" w:cs="宋体"/>
                <w:kern w:val="0"/>
                <w:sz w:val="15"/>
                <w:szCs w:val="15"/>
              </w:rPr>
              <w:t>审核通过，应聘对象查看报名初审情况、如需缴费，提示缴费、显示缴费状态、显示是否初审通过；</w:t>
            </w:r>
          </w:p>
          <w:p w14:paraId="68D6944D">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kern w:val="0"/>
                <w:sz w:val="15"/>
                <w:szCs w:val="15"/>
              </w:rPr>
            </w:pPr>
            <w:r>
              <w:rPr>
                <w:rFonts w:hint="eastAsia" w:ascii="宋体" w:hAnsi="宋体" w:eastAsia="宋体" w:cs="宋体"/>
                <w:kern w:val="0"/>
                <w:sz w:val="15"/>
                <w:szCs w:val="15"/>
              </w:rPr>
              <w:t>打印报名表、准考证；</w:t>
            </w:r>
          </w:p>
          <w:p w14:paraId="11DC68AC">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kern w:val="0"/>
                <w:sz w:val="15"/>
                <w:szCs w:val="15"/>
              </w:rPr>
            </w:pPr>
            <w:r>
              <w:rPr>
                <w:rFonts w:hint="eastAsia" w:ascii="宋体" w:hAnsi="宋体" w:eastAsia="宋体" w:cs="宋体"/>
                <w:kern w:val="0"/>
                <w:sz w:val="15"/>
                <w:szCs w:val="15"/>
              </w:rPr>
              <w:t>10.提供人才库管理功能，实现优质应聘人才的信息储备。</w:t>
            </w:r>
          </w:p>
        </w:tc>
      </w:tr>
      <w:tr w14:paraId="2B320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205" w:type="pct"/>
            <w:noWrap w:val="0"/>
            <w:vAlign w:val="center"/>
          </w:tcPr>
          <w:p w14:paraId="23245950">
            <w:pPr>
              <w:keepNext w:val="0"/>
              <w:keepLines w:val="0"/>
              <w:pageBreakBefore w:val="0"/>
              <w:widowControl/>
              <w:kinsoku/>
              <w:wordWrap/>
              <w:overflowPunct/>
              <w:topLinePunct w:val="0"/>
              <w:bidi w:val="0"/>
              <w:adjustRightInd/>
              <w:snapToGrid/>
              <w:spacing w:line="240" w:lineRule="exact"/>
              <w:jc w:val="center"/>
              <w:textAlignment w:val="auto"/>
              <w:rPr>
                <w:rFonts w:hint="eastAsia" w:ascii="宋体" w:hAnsi="宋体" w:eastAsia="宋体" w:cs="宋体"/>
                <w:kern w:val="0"/>
                <w:sz w:val="15"/>
                <w:szCs w:val="15"/>
                <w:lang w:val="en-US" w:eastAsia="zh-CN"/>
              </w:rPr>
            </w:pPr>
            <w:r>
              <w:rPr>
                <w:rFonts w:hint="eastAsia" w:ascii="宋体" w:hAnsi="宋体" w:eastAsia="宋体" w:cs="宋体"/>
                <w:kern w:val="0"/>
                <w:sz w:val="15"/>
                <w:szCs w:val="15"/>
                <w:lang w:val="en-US" w:eastAsia="zh-CN"/>
              </w:rPr>
              <w:t>7</w:t>
            </w:r>
          </w:p>
        </w:tc>
        <w:tc>
          <w:tcPr>
            <w:tcW w:w="251" w:type="pct"/>
            <w:noWrap w:val="0"/>
            <w:vAlign w:val="center"/>
          </w:tcPr>
          <w:p w14:paraId="0C9D4946">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eastAsia="宋体" w:cs="Times New Roman"/>
                <w:sz w:val="15"/>
                <w:szCs w:val="15"/>
              </w:rPr>
            </w:pPr>
            <w:r>
              <w:rPr>
                <w:rFonts w:hint="eastAsia" w:ascii="宋体" w:hAnsi="宋体" w:eastAsia="宋体" w:cs="Times New Roman"/>
                <w:sz w:val="15"/>
                <w:szCs w:val="15"/>
              </w:rPr>
              <w:t>薪资管理</w:t>
            </w:r>
          </w:p>
        </w:tc>
        <w:tc>
          <w:tcPr>
            <w:tcW w:w="4542" w:type="pct"/>
            <w:noWrap w:val="0"/>
            <w:vAlign w:val="center"/>
          </w:tcPr>
          <w:p w14:paraId="7507D4E7">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新宋体" w:cs="宋体"/>
                <w:b/>
                <w:bCs/>
                <w:kern w:val="0"/>
                <w:sz w:val="15"/>
                <w:szCs w:val="15"/>
              </w:rPr>
              <w:t>薪资体系设置</w:t>
            </w:r>
          </w:p>
          <w:p w14:paraId="3045115E">
            <w:pPr>
              <w:keepNext w:val="0"/>
              <w:keepLines w:val="0"/>
              <w:pageBreakBefore w:val="0"/>
              <w:widowControl/>
              <w:numPr>
                <w:ilvl w:val="0"/>
                <w:numId w:val="27"/>
              </w:numPr>
              <w:tabs>
                <w:tab w:val="left" w:pos="0"/>
                <w:tab w:val="left" w:pos="420"/>
              </w:tabs>
              <w:kinsoku/>
              <w:wordWrap/>
              <w:overflowPunct/>
              <w:topLinePunct w:val="0"/>
              <w:bidi w:val="0"/>
              <w:adjustRightInd/>
              <w:snapToGrid/>
              <w:spacing w:line="240" w:lineRule="exact"/>
              <w:ind w:left="0" w:firstLine="0"/>
              <w:jc w:val="both"/>
              <w:textAlignment w:val="auto"/>
              <w:rPr>
                <w:rFonts w:ascii="宋体" w:hAnsi="宋体" w:eastAsia="宋体" w:cs="Times New Roman"/>
                <w:snapToGrid w:val="0"/>
                <w:kern w:val="2"/>
                <w:sz w:val="15"/>
                <w:szCs w:val="15"/>
                <w:lang w:val="en-US" w:eastAsia="zh-CN" w:bidi="ar-SA"/>
              </w:rPr>
            </w:pPr>
            <w:r>
              <w:rPr>
                <w:rFonts w:hint="eastAsia" w:ascii="宋体" w:hAnsi="宋体" w:eastAsia="宋体" w:cs="Times New Roman"/>
                <w:snapToGrid w:val="0"/>
                <w:kern w:val="2"/>
                <w:sz w:val="15"/>
                <w:szCs w:val="15"/>
                <w:lang w:val="en-US" w:eastAsia="zh-CN" w:bidi="ar-SA"/>
              </w:rPr>
              <w:t>可创建基本工资、绩效工资（管理服务绩效和基本岗位绩效等）等多个工资模块，定义不同模块的核算规则。支持事业编制人员月工资导入。</w:t>
            </w:r>
          </w:p>
          <w:p w14:paraId="6CE19AE0">
            <w:pPr>
              <w:keepNext w:val="0"/>
              <w:keepLines w:val="0"/>
              <w:pageBreakBefore w:val="0"/>
              <w:widowControl/>
              <w:numPr>
                <w:ilvl w:val="0"/>
                <w:numId w:val="28"/>
              </w:numPr>
              <w:tabs>
                <w:tab w:val="left" w:pos="0"/>
                <w:tab w:val="left" w:pos="420"/>
              </w:tabs>
              <w:kinsoku/>
              <w:wordWrap/>
              <w:overflowPunct/>
              <w:topLinePunct w:val="0"/>
              <w:bidi w:val="0"/>
              <w:adjustRightInd/>
              <w:snapToGrid/>
              <w:spacing w:line="240" w:lineRule="exact"/>
              <w:ind w:left="0" w:firstLine="0"/>
              <w:textAlignment w:val="auto"/>
              <w:rPr>
                <w:rFonts w:hint="eastAsia" w:ascii="宋体" w:hAnsi="宋体" w:eastAsia="宋体" w:cs="Times New Roman"/>
                <w:snapToGrid w:val="0"/>
                <w:sz w:val="15"/>
                <w:szCs w:val="15"/>
              </w:rPr>
            </w:pPr>
            <w:r>
              <w:rPr>
                <w:rFonts w:hint="eastAsia" w:ascii="宋体" w:hAnsi="宋体" w:eastAsia="宋体" w:cs="Times New Roman"/>
                <w:snapToGrid w:val="0"/>
                <w:sz w:val="15"/>
                <w:szCs w:val="15"/>
                <w:lang w:val="en-US" w:eastAsia="zh-CN"/>
              </w:rPr>
              <w:t>2.★</w:t>
            </w:r>
            <w:r>
              <w:rPr>
                <w:rFonts w:hint="eastAsia" w:ascii="宋体" w:hAnsi="宋体" w:eastAsia="宋体" w:cs="Times New Roman"/>
                <w:snapToGrid w:val="0"/>
                <w:sz w:val="15"/>
                <w:szCs w:val="15"/>
              </w:rPr>
              <w:t>为了快速响应工资计算业务要求，在薪酬计算中，可以编写灵活的逻辑计算代码脚本，脚本特点包括：全中文编写的脚本代码，包括全中文的关键字、变量、字段、程序判断控制、函数；一个脚本中支持多个薪资计算字段逻辑的编写，比如计算应发合计、事假扣款、个税、实发合计；脚本支持语法测试，如果语法有误，可以精确提示错误的行、列位置、错误原因。</w:t>
            </w:r>
          </w:p>
          <w:p w14:paraId="1E0D70CB">
            <w:pPr>
              <w:keepNext w:val="0"/>
              <w:keepLines w:val="0"/>
              <w:pageBreakBefore w:val="0"/>
              <w:widowControl/>
              <w:numPr>
                <w:ilvl w:val="0"/>
                <w:numId w:val="28"/>
              </w:numPr>
              <w:tabs>
                <w:tab w:val="left" w:pos="0"/>
                <w:tab w:val="left" w:pos="420"/>
              </w:tabs>
              <w:kinsoku/>
              <w:wordWrap/>
              <w:overflowPunct/>
              <w:topLinePunct w:val="0"/>
              <w:bidi w:val="0"/>
              <w:adjustRightInd/>
              <w:snapToGrid/>
              <w:spacing w:line="240" w:lineRule="exact"/>
              <w:ind w:left="0" w:firstLine="0"/>
              <w:textAlignment w:val="auto"/>
              <w:rPr>
                <w:rFonts w:hint="eastAsia" w:ascii="宋体" w:hAnsi="宋体" w:eastAsia="宋体" w:cs="Times New Roman"/>
                <w:snapToGrid w:val="0"/>
                <w:sz w:val="15"/>
                <w:szCs w:val="15"/>
              </w:rPr>
            </w:pPr>
            <w:r>
              <w:rPr>
                <w:rFonts w:hint="eastAsia" w:ascii="宋体" w:hAnsi="宋体" w:eastAsia="宋体" w:cs="Times New Roman"/>
                <w:snapToGrid w:val="0"/>
                <w:sz w:val="15"/>
                <w:szCs w:val="15"/>
                <w:lang w:val="en-US" w:eastAsia="zh-CN"/>
              </w:rPr>
              <w:t>3.</w:t>
            </w:r>
            <w:r>
              <w:rPr>
                <w:rFonts w:hint="eastAsia" w:ascii="宋体" w:hAnsi="宋体" w:eastAsia="宋体" w:cs="Times New Roman"/>
                <w:snapToGrid w:val="0"/>
                <w:sz w:val="15"/>
                <w:szCs w:val="15"/>
              </w:rPr>
              <w:t>支持工资标准的新建、修改，根据国家政策，事业单位工资标准调整后，可将新的工资标准放入系统中。</w:t>
            </w:r>
          </w:p>
          <w:p w14:paraId="53DFD4B4">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新宋体" w:cs="宋体"/>
                <w:b/>
                <w:bCs/>
                <w:kern w:val="0"/>
                <w:sz w:val="15"/>
                <w:szCs w:val="15"/>
              </w:rPr>
              <w:t>薪资调整</w:t>
            </w:r>
          </w:p>
          <w:p w14:paraId="5F1FEAE4">
            <w:pPr>
              <w:keepNext w:val="0"/>
              <w:keepLines w:val="0"/>
              <w:pageBreakBefore w:val="0"/>
              <w:widowControl/>
              <w:numPr>
                <w:ilvl w:val="0"/>
                <w:numId w:val="28"/>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支持新参加工作人员薪资确定和入职起薪。</w:t>
            </w:r>
          </w:p>
          <w:p w14:paraId="72324313">
            <w:pPr>
              <w:keepNext w:val="0"/>
              <w:keepLines w:val="0"/>
              <w:pageBreakBefore w:val="0"/>
              <w:widowControl/>
              <w:numPr>
                <w:ilvl w:val="0"/>
                <w:numId w:val="28"/>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支持新参加工作人员薪资定级和转正调薪。</w:t>
            </w:r>
          </w:p>
          <w:p w14:paraId="6D3878DB">
            <w:pPr>
              <w:keepNext w:val="0"/>
              <w:keepLines w:val="0"/>
              <w:pageBreakBefore w:val="0"/>
              <w:widowControl/>
              <w:numPr>
                <w:ilvl w:val="0"/>
                <w:numId w:val="28"/>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支持人员岗位变动调薪。</w:t>
            </w:r>
          </w:p>
          <w:p w14:paraId="4476E2F0">
            <w:pPr>
              <w:keepNext w:val="0"/>
              <w:keepLines w:val="0"/>
              <w:pageBreakBefore w:val="0"/>
              <w:widowControl/>
              <w:numPr>
                <w:ilvl w:val="0"/>
                <w:numId w:val="28"/>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支持学历变动调薪。</w:t>
            </w:r>
          </w:p>
          <w:p w14:paraId="74C66763">
            <w:pPr>
              <w:keepNext w:val="0"/>
              <w:keepLines w:val="0"/>
              <w:pageBreakBefore w:val="0"/>
              <w:widowControl/>
              <w:numPr>
                <w:ilvl w:val="0"/>
                <w:numId w:val="28"/>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支持年度调薪晋级。</w:t>
            </w:r>
          </w:p>
          <w:p w14:paraId="3D04D59F">
            <w:pPr>
              <w:keepNext w:val="0"/>
              <w:keepLines w:val="0"/>
              <w:pageBreakBefore w:val="0"/>
              <w:widowControl/>
              <w:numPr>
                <w:ilvl w:val="0"/>
                <w:numId w:val="28"/>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支持出国调薪办理。</w:t>
            </w:r>
          </w:p>
          <w:p w14:paraId="171A6F68">
            <w:pPr>
              <w:keepNext w:val="0"/>
              <w:keepLines w:val="0"/>
              <w:pageBreakBefore w:val="0"/>
              <w:widowControl/>
              <w:numPr>
                <w:ilvl w:val="0"/>
                <w:numId w:val="28"/>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支持离职停薪办理。</w:t>
            </w:r>
          </w:p>
          <w:p w14:paraId="543FF9C7">
            <w:pPr>
              <w:keepNext w:val="0"/>
              <w:keepLines w:val="0"/>
              <w:pageBreakBefore w:val="0"/>
              <w:widowControl/>
              <w:numPr>
                <w:ilvl w:val="0"/>
                <w:numId w:val="28"/>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支持退休调薪办理。</w:t>
            </w:r>
          </w:p>
          <w:p w14:paraId="032182EB">
            <w:pPr>
              <w:keepNext w:val="0"/>
              <w:keepLines w:val="0"/>
              <w:pageBreakBefore w:val="0"/>
              <w:widowControl/>
              <w:numPr>
                <w:ilvl w:val="0"/>
                <w:numId w:val="28"/>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支持政策标准调整。</w:t>
            </w:r>
          </w:p>
          <w:p w14:paraId="2E23ECA8">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新宋体" w:cs="宋体"/>
                <w:b/>
                <w:bCs/>
                <w:kern w:val="0"/>
                <w:sz w:val="15"/>
                <w:szCs w:val="15"/>
              </w:rPr>
              <w:t>薪资计算</w:t>
            </w:r>
          </w:p>
          <w:p w14:paraId="71CD9E19">
            <w:pPr>
              <w:keepNext w:val="0"/>
              <w:keepLines w:val="0"/>
              <w:pageBreakBefore w:val="0"/>
              <w:widowControl/>
              <w:numPr>
                <w:ilvl w:val="0"/>
                <w:numId w:val="29"/>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支持薪资计算自动关联考勤、社保、年度考核等业务数据，结合计算规则，一键生成工资发放明细表。</w:t>
            </w:r>
          </w:p>
          <w:p w14:paraId="11340907">
            <w:pPr>
              <w:keepNext w:val="0"/>
              <w:keepLines w:val="0"/>
              <w:pageBreakBefore w:val="0"/>
              <w:widowControl/>
              <w:numPr>
                <w:ilvl w:val="0"/>
                <w:numId w:val="29"/>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支持薪资变动提醒功能，将本月新增、减员或信息发生变动的人员自动提示出来，并对变动项目突出显示，避免薪资处理失误。</w:t>
            </w:r>
          </w:p>
          <w:p w14:paraId="27FD8B3C">
            <w:pPr>
              <w:keepNext w:val="0"/>
              <w:keepLines w:val="0"/>
              <w:pageBreakBefore w:val="0"/>
              <w:widowControl/>
              <w:numPr>
                <w:ilvl w:val="0"/>
                <w:numId w:val="29"/>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支持各学院按照权限分工，分别维护相应的薪资数据，人事部门在薪资核算中直接调用。 。</w:t>
            </w:r>
          </w:p>
          <w:p w14:paraId="573EA88D">
            <w:pPr>
              <w:keepNext w:val="0"/>
              <w:keepLines w:val="0"/>
              <w:pageBreakBefore w:val="0"/>
              <w:widowControl/>
              <w:numPr>
                <w:ilvl w:val="0"/>
                <w:numId w:val="29"/>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支持生成各种薪资报表，如工资发放花名册、工资汇总表等，并且可以定义各种报表格式与内容。</w:t>
            </w:r>
          </w:p>
          <w:p w14:paraId="12CA327C">
            <w:pPr>
              <w:keepNext w:val="0"/>
              <w:keepLines w:val="0"/>
              <w:pageBreakBefore w:val="0"/>
              <w:widowControl/>
              <w:tabs>
                <w:tab w:val="left" w:pos="0"/>
                <w:tab w:val="left" w:pos="420"/>
              </w:tabs>
              <w:kinsoku/>
              <w:wordWrap/>
              <w:overflowPunct/>
              <w:topLinePunct w:val="0"/>
              <w:bidi w:val="0"/>
              <w:adjustRightInd/>
              <w:snapToGrid/>
              <w:spacing w:line="240" w:lineRule="exact"/>
              <w:ind w:left="48"/>
              <w:textAlignment w:val="auto"/>
              <w:rPr>
                <w:rFonts w:ascii="宋体" w:hAnsi="宋体" w:eastAsia="宋体" w:cs="Times New Roman"/>
                <w:snapToGrid w:val="0"/>
                <w:sz w:val="15"/>
                <w:szCs w:val="15"/>
              </w:rPr>
            </w:pPr>
            <w:r>
              <w:rPr>
                <w:rFonts w:hint="eastAsia" w:ascii="宋体" w:hAnsi="宋体" w:eastAsia="宋体" w:cs="宋体"/>
                <w:b/>
                <w:bCs/>
                <w:snapToGrid w:val="0"/>
                <w:sz w:val="15"/>
                <w:szCs w:val="15"/>
              </w:rPr>
              <w:t>专项绩效分配</w:t>
            </w:r>
          </w:p>
          <w:p w14:paraId="69768D19">
            <w:pPr>
              <w:keepNext w:val="0"/>
              <w:keepLines w:val="0"/>
              <w:pageBreakBefore w:val="0"/>
              <w:widowControl/>
              <w:numPr>
                <w:ilvl w:val="0"/>
                <w:numId w:val="30"/>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支持学院（单位）上报专项绩效（如常规性专项绩效、重大项目建设专项绩效、揭榜挂帅绩效等），人事根据总额对于上报数据进行审核，审核无误后确认提交。</w:t>
            </w:r>
          </w:p>
          <w:p w14:paraId="683B0BA4">
            <w:pPr>
              <w:keepNext w:val="0"/>
              <w:keepLines w:val="0"/>
              <w:pageBreakBefore w:val="0"/>
              <w:widowControl/>
              <w:numPr>
                <w:ilvl w:val="0"/>
                <w:numId w:val="30"/>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支持对薪资总额、成本单位、控制方式及核算方法等进行设置。</w:t>
            </w:r>
          </w:p>
          <w:p w14:paraId="44E9F98B">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新宋体" w:cs="宋体"/>
                <w:b/>
                <w:bCs/>
                <w:kern w:val="0"/>
                <w:sz w:val="15"/>
                <w:szCs w:val="15"/>
              </w:rPr>
              <w:t>薪资分析</w:t>
            </w:r>
          </w:p>
          <w:p w14:paraId="7752C7DB">
            <w:pPr>
              <w:keepNext w:val="0"/>
              <w:keepLines w:val="0"/>
              <w:pageBreakBefore w:val="0"/>
              <w:widowControl/>
              <w:numPr>
                <w:ilvl w:val="0"/>
                <w:numId w:val="31"/>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支持根据实际业务需求自定义各类分析报表。</w:t>
            </w:r>
          </w:p>
          <w:p w14:paraId="1740D383">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新宋体" w:cs="宋体"/>
                <w:b/>
                <w:bCs/>
                <w:kern w:val="0"/>
                <w:sz w:val="15"/>
                <w:szCs w:val="15"/>
              </w:rPr>
            </w:pPr>
            <w:r>
              <w:rPr>
                <w:rFonts w:hint="eastAsia" w:ascii="宋体" w:hAnsi="宋体" w:eastAsia="新宋体" w:cs="宋体"/>
                <w:b/>
                <w:bCs/>
                <w:kern w:val="0"/>
                <w:sz w:val="15"/>
                <w:szCs w:val="15"/>
              </w:rPr>
              <w:t>薪资数据应用</w:t>
            </w:r>
          </w:p>
          <w:p w14:paraId="19E7AA37">
            <w:pPr>
              <w:keepNext w:val="0"/>
              <w:keepLines w:val="0"/>
              <w:pageBreakBefore w:val="0"/>
              <w:widowControl/>
              <w:numPr>
                <w:ilvl w:val="0"/>
                <w:numId w:val="32"/>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支持薪资发放明细数据自动归档在人员信息子集中，保存每个教职工的发放历史，便于教职工查询相关薪资项目明细。</w:t>
            </w:r>
          </w:p>
          <w:p w14:paraId="5942AE31">
            <w:pPr>
              <w:keepNext w:val="0"/>
              <w:keepLines w:val="0"/>
              <w:pageBreakBefore w:val="0"/>
              <w:widowControl/>
              <w:numPr>
                <w:ilvl w:val="0"/>
                <w:numId w:val="32"/>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kern w:val="0"/>
                <w:sz w:val="15"/>
                <w:szCs w:val="15"/>
              </w:rPr>
            </w:pPr>
            <w:r>
              <w:rPr>
                <w:rFonts w:hint="eastAsia" w:ascii="宋体" w:hAnsi="宋体" w:eastAsia="宋体" w:cs="Times New Roman"/>
                <w:snapToGrid w:val="0"/>
                <w:sz w:val="15"/>
                <w:szCs w:val="15"/>
              </w:rPr>
              <w:t>支持灵活绘制如收入证明等各种证明表单，并能够自动取数，生成相应证明。</w:t>
            </w:r>
          </w:p>
        </w:tc>
      </w:tr>
      <w:tr w14:paraId="1775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205" w:type="pct"/>
            <w:noWrap w:val="0"/>
            <w:vAlign w:val="center"/>
          </w:tcPr>
          <w:p w14:paraId="15535F71">
            <w:pPr>
              <w:keepNext w:val="0"/>
              <w:keepLines w:val="0"/>
              <w:pageBreakBefore w:val="0"/>
              <w:widowControl/>
              <w:kinsoku/>
              <w:wordWrap/>
              <w:overflowPunct/>
              <w:topLinePunct w:val="0"/>
              <w:bidi w:val="0"/>
              <w:adjustRightInd/>
              <w:snapToGrid/>
              <w:spacing w:line="240" w:lineRule="exact"/>
              <w:jc w:val="center"/>
              <w:textAlignment w:val="auto"/>
              <w:rPr>
                <w:rFonts w:hint="eastAsia" w:ascii="宋体" w:hAnsi="宋体" w:eastAsia="宋体" w:cs="宋体"/>
                <w:kern w:val="0"/>
                <w:sz w:val="15"/>
                <w:szCs w:val="15"/>
                <w:lang w:val="en-US" w:eastAsia="zh-CN"/>
              </w:rPr>
            </w:pPr>
            <w:r>
              <w:rPr>
                <w:rFonts w:hint="eastAsia" w:ascii="宋体" w:hAnsi="宋体" w:eastAsia="宋体" w:cs="宋体"/>
                <w:kern w:val="0"/>
                <w:sz w:val="15"/>
                <w:szCs w:val="15"/>
                <w:lang w:val="en-US" w:eastAsia="zh-CN"/>
              </w:rPr>
              <w:t>8</w:t>
            </w:r>
          </w:p>
        </w:tc>
        <w:tc>
          <w:tcPr>
            <w:tcW w:w="251" w:type="pct"/>
            <w:noWrap w:val="0"/>
            <w:vAlign w:val="center"/>
          </w:tcPr>
          <w:p w14:paraId="1BC5C6C9">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eastAsia="宋体" w:cs="Times New Roman"/>
                <w:sz w:val="15"/>
                <w:szCs w:val="15"/>
              </w:rPr>
            </w:pPr>
            <w:r>
              <w:rPr>
                <w:rFonts w:hint="eastAsia" w:ascii="宋体" w:hAnsi="宋体" w:eastAsia="宋体" w:cs="Times New Roman"/>
                <w:sz w:val="15"/>
                <w:szCs w:val="15"/>
              </w:rPr>
              <w:t>考核管理</w:t>
            </w:r>
          </w:p>
        </w:tc>
        <w:tc>
          <w:tcPr>
            <w:tcW w:w="4542" w:type="pct"/>
            <w:noWrap w:val="0"/>
            <w:vAlign w:val="center"/>
          </w:tcPr>
          <w:p w14:paraId="58C8DE96">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宋体" w:cs="宋体"/>
                <w:b/>
                <w:bCs/>
                <w:kern w:val="0"/>
                <w:sz w:val="15"/>
                <w:szCs w:val="15"/>
              </w:rPr>
              <w:t>教职工业绩上传审核</w:t>
            </w:r>
          </w:p>
          <w:p w14:paraId="63931310">
            <w:pPr>
              <w:keepNext w:val="0"/>
              <w:keepLines w:val="0"/>
              <w:pageBreakBefore w:val="0"/>
              <w:widowControl/>
              <w:numPr>
                <w:ilvl w:val="0"/>
                <w:numId w:val="33"/>
              </w:numPr>
              <w:kinsoku/>
              <w:wordWrap/>
              <w:overflowPunct/>
              <w:topLinePunct w:val="0"/>
              <w:autoSpaceDE w:val="0"/>
              <w:autoSpaceDN w:val="0"/>
              <w:bidi w:val="0"/>
              <w:adjustRightInd/>
              <w:snapToGrid/>
              <w:spacing w:line="240" w:lineRule="exact"/>
              <w:textAlignment w:val="auto"/>
              <w:rPr>
                <w:rFonts w:ascii="宋体" w:hAnsi="宋体" w:eastAsia="宋体" w:cs="宋体"/>
                <w:kern w:val="0"/>
                <w:sz w:val="15"/>
                <w:szCs w:val="15"/>
              </w:rPr>
            </w:pPr>
            <w:r>
              <w:rPr>
                <w:rFonts w:hint="eastAsia" w:ascii="宋体" w:hAnsi="宋体" w:eastAsia="宋体" w:cs="宋体"/>
                <w:kern w:val="0"/>
                <w:sz w:val="15"/>
                <w:szCs w:val="15"/>
              </w:rPr>
              <w:t>支持教职工按照学校《成果奖励办法》《教职工年度考核实施办法（暂行）》等规定，分类上报、上传个人业绩证明，申报成果奖励业绩、考核达标业绩、超分业绩等；</w:t>
            </w:r>
          </w:p>
          <w:p w14:paraId="36616AC5">
            <w:pPr>
              <w:keepNext w:val="0"/>
              <w:keepLines w:val="0"/>
              <w:pageBreakBefore w:val="0"/>
              <w:widowControl/>
              <w:numPr>
                <w:ilvl w:val="0"/>
                <w:numId w:val="33"/>
              </w:numPr>
              <w:kinsoku/>
              <w:wordWrap/>
              <w:overflowPunct/>
              <w:topLinePunct w:val="0"/>
              <w:autoSpaceDE w:val="0"/>
              <w:autoSpaceDN w:val="0"/>
              <w:bidi w:val="0"/>
              <w:adjustRightInd/>
              <w:snapToGrid/>
              <w:spacing w:line="240" w:lineRule="exact"/>
              <w:textAlignment w:val="auto"/>
              <w:rPr>
                <w:rFonts w:ascii="宋体" w:hAnsi="宋体" w:eastAsia="宋体" w:cs="宋体"/>
                <w:kern w:val="0"/>
                <w:sz w:val="15"/>
                <w:szCs w:val="15"/>
              </w:rPr>
            </w:pPr>
            <w:r>
              <w:rPr>
                <w:rFonts w:hint="eastAsia" w:ascii="宋体" w:hAnsi="宋体" w:eastAsia="宋体" w:cs="宋体"/>
                <w:kern w:val="0"/>
                <w:sz w:val="15"/>
                <w:szCs w:val="15"/>
              </w:rPr>
              <w:t>根据不同类别的业绩，划归不同部门审核，确定其业绩是否符合申报类别。</w:t>
            </w:r>
          </w:p>
          <w:p w14:paraId="63E3DE73">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宋体" w:cs="宋体"/>
                <w:b/>
                <w:bCs/>
                <w:kern w:val="0"/>
                <w:sz w:val="15"/>
                <w:szCs w:val="15"/>
              </w:rPr>
              <w:t>教职工年度业绩考核</w:t>
            </w:r>
          </w:p>
          <w:p w14:paraId="74376E26">
            <w:pPr>
              <w:keepNext w:val="0"/>
              <w:keepLines w:val="0"/>
              <w:pageBreakBefore w:val="0"/>
              <w:widowControl/>
              <w:numPr>
                <w:ilvl w:val="0"/>
                <w:numId w:val="34"/>
              </w:numPr>
              <w:kinsoku/>
              <w:wordWrap/>
              <w:overflowPunct/>
              <w:topLinePunct w:val="0"/>
              <w:autoSpaceDE w:val="0"/>
              <w:autoSpaceDN w:val="0"/>
              <w:bidi w:val="0"/>
              <w:adjustRightInd/>
              <w:snapToGrid/>
              <w:spacing w:line="240" w:lineRule="exact"/>
              <w:textAlignment w:val="auto"/>
              <w:rPr>
                <w:rFonts w:ascii="宋体" w:hAnsi="宋体" w:eastAsia="宋体" w:cs="宋体"/>
                <w:kern w:val="0"/>
                <w:sz w:val="15"/>
                <w:szCs w:val="15"/>
              </w:rPr>
            </w:pPr>
            <w:r>
              <w:rPr>
                <w:rFonts w:hint="eastAsia" w:ascii="宋体" w:hAnsi="宋体" w:eastAsia="宋体" w:cs="宋体"/>
                <w:kern w:val="0"/>
                <w:sz w:val="15"/>
                <w:szCs w:val="15"/>
              </w:rPr>
              <w:t>按照《教职工年度考核实施办法（暂行）》设定考核对象（即哪些人参与考核），按人员类别确定考核指标，以及是否有达标分要求，达标分为多少；针对有达标考核要求人员，按考核指标上传考核资料，自评以及分值分配，指标归口部门结合上传的附件进行审核，各个部门或二级学院汇总考核情况，生成考核汇总表，党政负责人审核，汇总到人事处；</w:t>
            </w:r>
            <w:r>
              <w:rPr>
                <w:rFonts w:hint="eastAsia" w:ascii="宋体" w:hAnsi="宋体" w:eastAsia="宋体" w:cs="宋体"/>
                <w:kern w:val="0"/>
                <w:sz w:val="15"/>
                <w:szCs w:val="15"/>
              </w:rPr>
              <w:br w:type="textWrapping"/>
            </w:r>
            <w:r>
              <w:rPr>
                <w:rFonts w:hint="eastAsia" w:ascii="宋体" w:hAnsi="宋体" w:eastAsia="宋体" w:cs="宋体"/>
                <w:kern w:val="0"/>
                <w:sz w:val="15"/>
                <w:szCs w:val="15"/>
              </w:rPr>
              <w:t xml:space="preserve">2.人事处有查阅附件、意见反馈的权限； </w:t>
            </w:r>
          </w:p>
          <w:p w14:paraId="3D24D02B">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kern w:val="0"/>
                <w:sz w:val="15"/>
                <w:szCs w:val="15"/>
              </w:rPr>
            </w:pPr>
            <w:r>
              <w:rPr>
                <w:rFonts w:hint="eastAsia" w:ascii="宋体" w:hAnsi="宋体" w:eastAsia="宋体" w:cs="宋体"/>
                <w:kern w:val="0"/>
                <w:sz w:val="15"/>
                <w:szCs w:val="15"/>
              </w:rPr>
              <w:t>3.按专任教师、教师系列坐班人员、其他人员、行政人员汇总参加考核人员的考核得分及等次；</w:t>
            </w:r>
          </w:p>
          <w:p w14:paraId="06A6C15B">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kern w:val="0"/>
                <w:sz w:val="15"/>
                <w:szCs w:val="15"/>
              </w:rPr>
            </w:pPr>
            <w:r>
              <w:rPr>
                <w:rFonts w:hint="eastAsia" w:ascii="宋体" w:hAnsi="宋体" w:eastAsia="宋体" w:cs="宋体"/>
                <w:kern w:val="0"/>
                <w:sz w:val="15"/>
                <w:szCs w:val="15"/>
              </w:rPr>
              <w:t>4.按人员类别进行数据对比，确定是否达标，最终超分为多少；</w:t>
            </w:r>
          </w:p>
          <w:p w14:paraId="2C5A81C3">
            <w:pPr>
              <w:keepNext w:val="0"/>
              <w:keepLines w:val="0"/>
              <w:pageBreakBefore w:val="0"/>
              <w:widowControl/>
              <w:tabs>
                <w:tab w:val="left" w:pos="0"/>
                <w:tab w:val="left" w:pos="420"/>
              </w:tabs>
              <w:kinsoku/>
              <w:wordWrap/>
              <w:overflowPunct/>
              <w:topLinePunct w:val="0"/>
              <w:bidi w:val="0"/>
              <w:adjustRightInd/>
              <w:snapToGrid/>
              <w:spacing w:line="240" w:lineRule="exact"/>
              <w:ind w:left="48"/>
              <w:textAlignment w:val="auto"/>
              <w:rPr>
                <w:rFonts w:ascii="宋体" w:hAnsi="宋体" w:eastAsia="宋体" w:cs="宋体"/>
                <w:kern w:val="0"/>
                <w:sz w:val="15"/>
                <w:szCs w:val="15"/>
              </w:rPr>
            </w:pPr>
            <w:r>
              <w:rPr>
                <w:rFonts w:hint="eastAsia" w:ascii="宋体" w:hAnsi="宋体" w:eastAsia="宋体" w:cs="宋体"/>
                <w:snapToGrid w:val="0"/>
                <w:sz w:val="15"/>
                <w:szCs w:val="15"/>
              </w:rPr>
              <w:t>5.</w:t>
            </w:r>
            <w:r>
              <w:rPr>
                <w:rFonts w:hint="eastAsia" w:ascii="宋体" w:hAnsi="宋体" w:eastAsia="宋体" w:cs="宋体"/>
                <w:kern w:val="0"/>
                <w:sz w:val="15"/>
                <w:szCs w:val="15"/>
              </w:rPr>
              <w:t>考核结果自动记录到学院或教职工考核信息子集下，为后续业务提供考核数据；</w:t>
            </w:r>
          </w:p>
          <w:p w14:paraId="416AD4FC">
            <w:pPr>
              <w:keepNext w:val="0"/>
              <w:keepLines w:val="0"/>
              <w:pageBreakBefore w:val="0"/>
              <w:widowControl/>
              <w:tabs>
                <w:tab w:val="left" w:pos="0"/>
                <w:tab w:val="left" w:pos="420"/>
              </w:tabs>
              <w:kinsoku/>
              <w:wordWrap/>
              <w:overflowPunct/>
              <w:topLinePunct w:val="0"/>
              <w:bidi w:val="0"/>
              <w:adjustRightInd/>
              <w:snapToGrid/>
              <w:spacing w:line="240" w:lineRule="exact"/>
              <w:ind w:left="48"/>
              <w:textAlignment w:val="auto"/>
              <w:rPr>
                <w:rFonts w:ascii="宋体" w:hAnsi="宋体" w:eastAsia="宋体" w:cs="宋体"/>
                <w:kern w:val="0"/>
                <w:sz w:val="15"/>
                <w:szCs w:val="15"/>
              </w:rPr>
            </w:pPr>
            <w:r>
              <w:rPr>
                <w:rFonts w:hint="eastAsia" w:ascii="宋体" w:hAnsi="宋体" w:eastAsia="宋体" w:cs="宋体"/>
                <w:kern w:val="0"/>
                <w:sz w:val="15"/>
                <w:szCs w:val="15"/>
              </w:rPr>
              <w:t>6.提供对未参加考核学院或者人员进行相关信息的登记，详细记录未考核原因等信息功能；</w:t>
            </w:r>
          </w:p>
          <w:p w14:paraId="73DF6811">
            <w:pPr>
              <w:keepNext w:val="0"/>
              <w:keepLines w:val="0"/>
              <w:pageBreakBefore w:val="0"/>
              <w:widowControl/>
              <w:tabs>
                <w:tab w:val="left" w:pos="0"/>
                <w:tab w:val="left" w:pos="420"/>
              </w:tabs>
              <w:kinsoku/>
              <w:wordWrap/>
              <w:overflowPunct/>
              <w:topLinePunct w:val="0"/>
              <w:bidi w:val="0"/>
              <w:adjustRightInd/>
              <w:snapToGrid/>
              <w:spacing w:line="240" w:lineRule="exact"/>
              <w:ind w:left="48"/>
              <w:textAlignment w:val="auto"/>
              <w:rPr>
                <w:rFonts w:ascii="宋体" w:hAnsi="宋体" w:eastAsia="宋体" w:cs="宋体"/>
                <w:kern w:val="0"/>
                <w:sz w:val="15"/>
                <w:szCs w:val="15"/>
              </w:rPr>
            </w:pPr>
            <w:r>
              <w:rPr>
                <w:rFonts w:hint="eastAsia" w:ascii="宋体" w:hAnsi="宋体" w:eastAsia="宋体" w:cs="宋体"/>
                <w:kern w:val="0"/>
                <w:sz w:val="15"/>
                <w:szCs w:val="15"/>
              </w:rPr>
              <w:t>7.提供考核过程支持全流程管理功能，可查看填写情况，上报情况等；</w:t>
            </w:r>
          </w:p>
          <w:p w14:paraId="44A21FD4">
            <w:pPr>
              <w:keepNext w:val="0"/>
              <w:keepLines w:val="0"/>
              <w:pageBreakBefore w:val="0"/>
              <w:widowControl/>
              <w:tabs>
                <w:tab w:val="left" w:pos="0"/>
                <w:tab w:val="left" w:pos="420"/>
              </w:tabs>
              <w:kinsoku/>
              <w:wordWrap/>
              <w:overflowPunct/>
              <w:topLinePunct w:val="0"/>
              <w:bidi w:val="0"/>
              <w:adjustRightInd/>
              <w:snapToGrid/>
              <w:spacing w:line="240" w:lineRule="exact"/>
              <w:ind w:left="48"/>
              <w:textAlignment w:val="auto"/>
              <w:rPr>
                <w:rFonts w:ascii="宋体" w:hAnsi="宋体" w:eastAsia="宋体" w:cs="宋体"/>
                <w:kern w:val="0"/>
                <w:sz w:val="15"/>
                <w:szCs w:val="15"/>
              </w:rPr>
            </w:pPr>
            <w:r>
              <w:rPr>
                <w:rFonts w:hint="eastAsia" w:ascii="宋体" w:hAnsi="宋体" w:eastAsia="宋体" w:cs="宋体"/>
                <w:kern w:val="0"/>
                <w:sz w:val="15"/>
                <w:szCs w:val="15"/>
              </w:rPr>
              <w:t>8.提供随时打印、输出考核表和名册功能，支持将数据导出Excel、word、pdf文件格；</w:t>
            </w:r>
          </w:p>
          <w:p w14:paraId="3096ED5F">
            <w:pPr>
              <w:keepNext w:val="0"/>
              <w:keepLines w:val="0"/>
              <w:pageBreakBefore w:val="0"/>
              <w:widowControl/>
              <w:tabs>
                <w:tab w:val="left" w:pos="0"/>
                <w:tab w:val="left" w:pos="420"/>
              </w:tabs>
              <w:kinsoku/>
              <w:wordWrap/>
              <w:overflowPunct/>
              <w:topLinePunct w:val="0"/>
              <w:bidi w:val="0"/>
              <w:adjustRightInd/>
              <w:snapToGrid/>
              <w:spacing w:line="240" w:lineRule="exact"/>
              <w:ind w:left="48"/>
              <w:textAlignment w:val="auto"/>
              <w:rPr>
                <w:rFonts w:ascii="宋体" w:hAnsi="宋体" w:eastAsia="宋体" w:cs="宋体"/>
                <w:kern w:val="0"/>
                <w:sz w:val="15"/>
                <w:szCs w:val="15"/>
              </w:rPr>
            </w:pPr>
            <w:r>
              <w:rPr>
                <w:rFonts w:hint="eastAsia" w:ascii="宋体" w:hAnsi="宋体" w:eastAsia="宋体" w:cs="宋体"/>
                <w:kern w:val="0"/>
                <w:sz w:val="15"/>
                <w:szCs w:val="15"/>
              </w:rPr>
              <w:t>9.提供个性化考核功能，把多年的业绩综合，实现个性化考核评价；</w:t>
            </w:r>
          </w:p>
          <w:p w14:paraId="41B59AAC">
            <w:pPr>
              <w:keepNext w:val="0"/>
              <w:keepLines w:val="0"/>
              <w:pageBreakBefore w:val="0"/>
              <w:widowControl/>
              <w:tabs>
                <w:tab w:val="left" w:pos="0"/>
                <w:tab w:val="left" w:pos="420"/>
              </w:tabs>
              <w:kinsoku/>
              <w:wordWrap/>
              <w:overflowPunct/>
              <w:topLinePunct w:val="0"/>
              <w:bidi w:val="0"/>
              <w:adjustRightInd/>
              <w:snapToGrid/>
              <w:spacing w:line="240" w:lineRule="exact"/>
              <w:ind w:left="48"/>
              <w:textAlignment w:val="auto"/>
              <w:rPr>
                <w:rFonts w:ascii="宋体" w:hAnsi="宋体" w:eastAsia="宋体" w:cs="宋体"/>
                <w:kern w:val="0"/>
                <w:sz w:val="15"/>
                <w:szCs w:val="15"/>
              </w:rPr>
            </w:pPr>
            <w:r>
              <w:rPr>
                <w:rFonts w:hint="eastAsia" w:ascii="宋体" w:hAnsi="宋体" w:eastAsia="宋体" w:cs="宋体"/>
                <w:kern w:val="0"/>
                <w:sz w:val="15"/>
                <w:szCs w:val="15"/>
              </w:rPr>
              <w:t>10.能够按年份查看、打印、导出考核结果，能够查看具体某位教职工每一年或者近几年的考核情况。</w:t>
            </w:r>
          </w:p>
          <w:p w14:paraId="37D4D4C1">
            <w:pPr>
              <w:keepNext w:val="0"/>
              <w:keepLines w:val="0"/>
              <w:pageBreakBefore w:val="0"/>
              <w:widowControl/>
              <w:tabs>
                <w:tab w:val="left" w:pos="0"/>
                <w:tab w:val="left" w:pos="420"/>
              </w:tabs>
              <w:kinsoku/>
              <w:wordWrap/>
              <w:overflowPunct/>
              <w:topLinePunct w:val="0"/>
              <w:bidi w:val="0"/>
              <w:adjustRightInd/>
              <w:snapToGrid/>
              <w:spacing w:line="240" w:lineRule="exact"/>
              <w:ind w:left="48"/>
              <w:textAlignment w:val="auto"/>
              <w:rPr>
                <w:rFonts w:ascii="宋体" w:hAnsi="宋体" w:eastAsia="宋体" w:cs="宋体"/>
                <w:kern w:val="0"/>
                <w:sz w:val="15"/>
                <w:szCs w:val="15"/>
              </w:rPr>
            </w:pPr>
            <w:r>
              <w:rPr>
                <w:rFonts w:hint="eastAsia" w:ascii="宋体" w:hAnsi="宋体" w:eastAsia="宋体" w:cs="宋体"/>
                <w:kern w:val="0"/>
                <w:sz w:val="15"/>
                <w:szCs w:val="15"/>
              </w:rPr>
              <w:t>11.能够提取教务系统课表信息，完成考核对象课时量的统计，课时量统计口径按文件要求执行。</w:t>
            </w:r>
          </w:p>
          <w:p w14:paraId="01CCE9AE">
            <w:pPr>
              <w:keepNext w:val="0"/>
              <w:keepLines w:val="0"/>
              <w:pageBreakBefore w:val="0"/>
              <w:widowControl/>
              <w:tabs>
                <w:tab w:val="left" w:pos="0"/>
                <w:tab w:val="left" w:pos="420"/>
              </w:tabs>
              <w:kinsoku/>
              <w:wordWrap/>
              <w:overflowPunct/>
              <w:topLinePunct w:val="0"/>
              <w:bidi w:val="0"/>
              <w:adjustRightInd/>
              <w:snapToGrid/>
              <w:spacing w:line="240" w:lineRule="exact"/>
              <w:ind w:left="48"/>
              <w:textAlignment w:val="auto"/>
              <w:rPr>
                <w:rFonts w:ascii="宋体" w:hAnsi="宋体" w:eastAsia="宋体" w:cs="宋体"/>
                <w:b/>
                <w:bCs/>
                <w:kern w:val="0"/>
                <w:sz w:val="15"/>
                <w:szCs w:val="15"/>
              </w:rPr>
            </w:pPr>
            <w:r>
              <w:rPr>
                <w:rFonts w:hint="eastAsia" w:ascii="宋体" w:hAnsi="宋体" w:eastAsia="宋体" w:cs="宋体"/>
                <w:b/>
                <w:bCs/>
                <w:kern w:val="0"/>
                <w:sz w:val="15"/>
                <w:szCs w:val="15"/>
              </w:rPr>
              <w:t>成果奖励申报</w:t>
            </w:r>
          </w:p>
          <w:p w14:paraId="50FAAB17">
            <w:pPr>
              <w:keepNext w:val="0"/>
              <w:keepLines w:val="0"/>
              <w:pageBreakBefore w:val="0"/>
              <w:widowControl/>
              <w:numPr>
                <w:ilvl w:val="0"/>
                <w:numId w:val="35"/>
              </w:numPr>
              <w:tabs>
                <w:tab w:val="left" w:pos="0"/>
                <w:tab w:val="left" w:pos="420"/>
                <w:tab w:val="clear" w:pos="312"/>
              </w:tabs>
              <w:kinsoku/>
              <w:wordWrap/>
              <w:overflowPunct/>
              <w:topLinePunct w:val="0"/>
              <w:bidi w:val="0"/>
              <w:adjustRightInd/>
              <w:snapToGrid/>
              <w:spacing w:line="240" w:lineRule="exact"/>
              <w:ind w:left="48"/>
              <w:textAlignment w:val="auto"/>
              <w:rPr>
                <w:rFonts w:ascii="宋体" w:hAnsi="宋体" w:eastAsia="宋体" w:cs="宋体"/>
                <w:kern w:val="0"/>
                <w:sz w:val="15"/>
                <w:szCs w:val="15"/>
              </w:rPr>
            </w:pPr>
            <w:r>
              <w:rPr>
                <w:rFonts w:hint="eastAsia" w:ascii="宋体" w:hAnsi="宋体" w:eastAsia="宋体" w:cs="宋体"/>
                <w:kern w:val="0"/>
                <w:sz w:val="15"/>
                <w:szCs w:val="15"/>
              </w:rPr>
              <w:t>教职工上传成果，填写成果申报表；</w:t>
            </w:r>
          </w:p>
          <w:p w14:paraId="09AF33BB">
            <w:pPr>
              <w:keepNext w:val="0"/>
              <w:keepLines w:val="0"/>
              <w:pageBreakBefore w:val="0"/>
              <w:widowControl/>
              <w:numPr>
                <w:ilvl w:val="0"/>
                <w:numId w:val="35"/>
              </w:numPr>
              <w:tabs>
                <w:tab w:val="left" w:pos="0"/>
                <w:tab w:val="left" w:pos="420"/>
                <w:tab w:val="clear" w:pos="312"/>
              </w:tabs>
              <w:kinsoku/>
              <w:wordWrap/>
              <w:overflowPunct/>
              <w:topLinePunct w:val="0"/>
              <w:bidi w:val="0"/>
              <w:adjustRightInd/>
              <w:snapToGrid/>
              <w:spacing w:line="240" w:lineRule="exact"/>
              <w:ind w:left="48"/>
              <w:textAlignment w:val="auto"/>
              <w:rPr>
                <w:rFonts w:ascii="宋体" w:hAnsi="宋体" w:eastAsia="宋体" w:cs="宋体"/>
                <w:kern w:val="0"/>
                <w:sz w:val="15"/>
                <w:szCs w:val="15"/>
              </w:rPr>
            </w:pPr>
            <w:r>
              <w:rPr>
                <w:rFonts w:hint="eastAsia" w:ascii="宋体" w:hAnsi="宋体" w:eastAsia="宋体" w:cs="宋体"/>
                <w:kern w:val="0"/>
                <w:sz w:val="15"/>
                <w:szCs w:val="15"/>
              </w:rPr>
              <w:t>成果按党建（统战）和思政类，教学建设与教学研究类，科研学术类，大学生创新创业、就业类，人才类等5类项目三分类，每一类项目由该项目对应职能部门经办人审核、负责人、分管校领导审核；</w:t>
            </w:r>
          </w:p>
          <w:p w14:paraId="335F93ED">
            <w:pPr>
              <w:keepNext w:val="0"/>
              <w:keepLines w:val="0"/>
              <w:pageBreakBefore w:val="0"/>
              <w:widowControl/>
              <w:tabs>
                <w:tab w:val="left" w:pos="0"/>
                <w:tab w:val="left" w:pos="420"/>
              </w:tabs>
              <w:kinsoku/>
              <w:wordWrap/>
              <w:overflowPunct/>
              <w:topLinePunct w:val="0"/>
              <w:bidi w:val="0"/>
              <w:adjustRightInd/>
              <w:snapToGrid/>
              <w:spacing w:line="240" w:lineRule="exact"/>
              <w:ind w:left="48"/>
              <w:textAlignment w:val="auto"/>
              <w:rPr>
                <w:rFonts w:ascii="宋体" w:hAnsi="宋体" w:eastAsia="宋体" w:cs="Times New Roman"/>
                <w:snapToGrid w:val="0"/>
                <w:sz w:val="15"/>
                <w:szCs w:val="15"/>
              </w:rPr>
            </w:pPr>
            <w:r>
              <w:rPr>
                <w:rFonts w:hint="eastAsia" w:ascii="宋体" w:hAnsi="宋体" w:eastAsia="宋体" w:cs="宋体"/>
                <w:kern w:val="0"/>
                <w:sz w:val="15"/>
                <w:szCs w:val="15"/>
              </w:rPr>
              <w:t>汇总到人事处，支持将数据导出Excel、word、pdf文件；</w:t>
            </w:r>
          </w:p>
          <w:p w14:paraId="64652E47">
            <w:pPr>
              <w:keepNext w:val="0"/>
              <w:keepLines w:val="0"/>
              <w:pageBreakBefore w:val="0"/>
              <w:widowControl/>
              <w:tabs>
                <w:tab w:val="left" w:pos="0"/>
                <w:tab w:val="left" w:pos="420"/>
              </w:tabs>
              <w:kinsoku/>
              <w:wordWrap/>
              <w:overflowPunct/>
              <w:topLinePunct w:val="0"/>
              <w:bidi w:val="0"/>
              <w:adjustRightInd/>
              <w:snapToGrid/>
              <w:spacing w:line="240" w:lineRule="exact"/>
              <w:ind w:left="48"/>
              <w:textAlignment w:val="auto"/>
              <w:rPr>
                <w:rFonts w:ascii="宋体" w:hAnsi="宋体" w:eastAsia="宋体" w:cs="宋体"/>
                <w:kern w:val="0"/>
                <w:sz w:val="15"/>
                <w:szCs w:val="15"/>
              </w:rPr>
            </w:pPr>
            <w:r>
              <w:rPr>
                <w:rFonts w:hint="eastAsia" w:ascii="宋体" w:hAnsi="宋体" w:eastAsia="宋体" w:cs="宋体"/>
                <w:kern w:val="0"/>
                <w:sz w:val="15"/>
                <w:szCs w:val="15"/>
              </w:rPr>
              <w:t>3.公示。</w:t>
            </w:r>
          </w:p>
          <w:p w14:paraId="6E097949">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宋体" w:cs="宋体"/>
                <w:b/>
                <w:bCs/>
                <w:kern w:val="0"/>
                <w:sz w:val="15"/>
                <w:szCs w:val="15"/>
              </w:rPr>
              <w:t>年度等次考核</w:t>
            </w:r>
          </w:p>
          <w:p w14:paraId="6DFC5E13">
            <w:pPr>
              <w:keepNext w:val="0"/>
              <w:keepLines w:val="0"/>
              <w:pageBreakBefore w:val="0"/>
              <w:widowControl/>
              <w:numPr>
                <w:ilvl w:val="0"/>
                <w:numId w:val="36"/>
              </w:numPr>
              <w:kinsoku/>
              <w:wordWrap/>
              <w:overflowPunct/>
              <w:topLinePunct w:val="0"/>
              <w:autoSpaceDE w:val="0"/>
              <w:autoSpaceDN w:val="0"/>
              <w:bidi w:val="0"/>
              <w:adjustRightInd/>
              <w:snapToGrid/>
              <w:spacing w:line="240" w:lineRule="exact"/>
              <w:textAlignment w:val="auto"/>
              <w:rPr>
                <w:rFonts w:ascii="宋体" w:hAnsi="宋体" w:eastAsia="宋体" w:cs="宋体"/>
                <w:kern w:val="0"/>
                <w:sz w:val="15"/>
                <w:szCs w:val="15"/>
              </w:rPr>
            </w:pPr>
            <w:r>
              <w:rPr>
                <w:rFonts w:hint="eastAsia" w:ascii="宋体" w:hAnsi="宋体" w:eastAsia="宋体" w:cs="宋体"/>
                <w:kern w:val="0"/>
                <w:sz w:val="15"/>
                <w:szCs w:val="15"/>
              </w:rPr>
              <w:t>支持通过</w:t>
            </w:r>
            <w:r>
              <w:rPr>
                <w:rFonts w:hint="eastAsia" w:ascii="新宋体" w:hAnsi="Times New Roman" w:eastAsia="新宋体" w:cs="宋体"/>
                <w:kern w:val="0"/>
                <w:sz w:val="15"/>
                <w:szCs w:val="15"/>
              </w:rPr>
              <w:t>Excel、word等</w:t>
            </w:r>
            <w:r>
              <w:rPr>
                <w:rFonts w:hint="eastAsia" w:ascii="宋体" w:hAnsi="宋体" w:eastAsia="宋体" w:cs="宋体"/>
                <w:kern w:val="0"/>
                <w:sz w:val="15"/>
                <w:szCs w:val="15"/>
              </w:rPr>
              <w:t>批量导入教职工年度考核结果；</w:t>
            </w:r>
          </w:p>
          <w:p w14:paraId="7A391939">
            <w:pPr>
              <w:keepNext w:val="0"/>
              <w:keepLines w:val="0"/>
              <w:pageBreakBefore w:val="0"/>
              <w:widowControl/>
              <w:numPr>
                <w:ilvl w:val="0"/>
                <w:numId w:val="36"/>
              </w:numPr>
              <w:kinsoku/>
              <w:wordWrap/>
              <w:overflowPunct/>
              <w:topLinePunct w:val="0"/>
              <w:autoSpaceDE w:val="0"/>
              <w:autoSpaceDN w:val="0"/>
              <w:bidi w:val="0"/>
              <w:adjustRightInd/>
              <w:snapToGrid/>
              <w:spacing w:line="240" w:lineRule="exact"/>
              <w:textAlignment w:val="auto"/>
              <w:rPr>
                <w:rFonts w:ascii="新宋体" w:hAnsi="Times New Roman" w:eastAsia="新宋体" w:cs="宋体"/>
                <w:kern w:val="0"/>
                <w:sz w:val="15"/>
                <w:szCs w:val="15"/>
              </w:rPr>
            </w:pPr>
            <w:r>
              <w:rPr>
                <w:rFonts w:hint="eastAsia" w:ascii="宋体" w:hAnsi="宋体" w:eastAsia="宋体" w:cs="宋体"/>
                <w:kern w:val="0"/>
                <w:sz w:val="15"/>
                <w:szCs w:val="15"/>
              </w:rPr>
              <w:t>根据导入的年度考核结果，系统自动更新教职工年度考核结果；</w:t>
            </w:r>
          </w:p>
          <w:p w14:paraId="55A23DA0">
            <w:pPr>
              <w:keepNext w:val="0"/>
              <w:keepLines w:val="0"/>
              <w:pageBreakBefore w:val="0"/>
              <w:widowControl/>
              <w:numPr>
                <w:ilvl w:val="0"/>
                <w:numId w:val="36"/>
              </w:numPr>
              <w:kinsoku/>
              <w:wordWrap/>
              <w:overflowPunct/>
              <w:topLinePunct w:val="0"/>
              <w:autoSpaceDE w:val="0"/>
              <w:autoSpaceDN w:val="0"/>
              <w:bidi w:val="0"/>
              <w:adjustRightInd/>
              <w:snapToGrid/>
              <w:spacing w:line="240" w:lineRule="exact"/>
              <w:textAlignment w:val="auto"/>
              <w:rPr>
                <w:rFonts w:ascii="新宋体" w:hAnsi="Times New Roman" w:eastAsia="新宋体" w:cs="宋体"/>
                <w:kern w:val="0"/>
                <w:sz w:val="15"/>
                <w:szCs w:val="15"/>
              </w:rPr>
            </w:pPr>
            <w:r>
              <w:rPr>
                <w:rFonts w:hint="eastAsia" w:ascii="新宋体" w:hAnsi="Times New Roman" w:eastAsia="新宋体" w:cs="宋体"/>
                <w:kern w:val="0"/>
                <w:sz w:val="15"/>
                <w:szCs w:val="15"/>
              </w:rPr>
              <w:t>能够按年份查看、打印、导出考核结果，能够查询具体某位教职工每一年或者近几年的考核情况。</w:t>
            </w:r>
          </w:p>
          <w:p w14:paraId="56B54FF8">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宋体" w:cs="宋体"/>
                <w:b/>
                <w:bCs/>
                <w:kern w:val="0"/>
                <w:sz w:val="15"/>
                <w:szCs w:val="15"/>
              </w:rPr>
              <w:t>聘期考核</w:t>
            </w:r>
          </w:p>
          <w:p w14:paraId="1B35B1DA">
            <w:pPr>
              <w:keepNext w:val="0"/>
              <w:keepLines w:val="0"/>
              <w:pageBreakBefore w:val="0"/>
              <w:widowControl/>
              <w:numPr>
                <w:ilvl w:val="0"/>
                <w:numId w:val="37"/>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提供对学院的聘期考核和对人员的聘期考核（比如高层次人才聘期考核、教学名师、专业带头人、骨干教师考核、聘期满考核）功能；</w:t>
            </w:r>
          </w:p>
          <w:p w14:paraId="12301A1E">
            <w:pPr>
              <w:keepNext w:val="0"/>
              <w:keepLines w:val="0"/>
              <w:pageBreakBefore w:val="0"/>
              <w:widowControl/>
              <w:numPr>
                <w:ilvl w:val="0"/>
                <w:numId w:val="37"/>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提供对学院及教职工聘期考核功能，考核结果自动记录到学院或教职工考核信息子集下，为后续业务提供考核数据；</w:t>
            </w:r>
          </w:p>
          <w:p w14:paraId="71BE6F01">
            <w:pPr>
              <w:keepNext w:val="0"/>
              <w:keepLines w:val="0"/>
              <w:pageBreakBefore w:val="0"/>
              <w:widowControl/>
              <w:tabs>
                <w:tab w:val="left" w:pos="0"/>
                <w:tab w:val="left" w:pos="420"/>
              </w:tabs>
              <w:kinsoku/>
              <w:wordWrap/>
              <w:overflowPunct/>
              <w:topLinePunct w:val="0"/>
              <w:bidi w:val="0"/>
              <w:adjustRightInd/>
              <w:snapToGrid/>
              <w:spacing w:line="240" w:lineRule="exact"/>
              <w:ind w:left="48"/>
              <w:textAlignment w:val="auto"/>
              <w:rPr>
                <w:rFonts w:ascii="宋体" w:hAnsi="宋体" w:eastAsia="宋体" w:cs="宋体"/>
                <w:snapToGrid w:val="0"/>
                <w:kern w:val="0"/>
                <w:sz w:val="15"/>
                <w:szCs w:val="15"/>
              </w:rPr>
            </w:pPr>
            <w:r>
              <w:rPr>
                <w:rFonts w:hint="eastAsia" w:ascii="宋体" w:hAnsi="宋体" w:eastAsia="宋体" w:cs="Times New Roman"/>
                <w:snapToGrid w:val="0"/>
                <w:sz w:val="15"/>
                <w:szCs w:val="15"/>
              </w:rPr>
              <w:t>3.提供考核过程支持全流程管理功能，随时打印、输出考核表和名册，支持将数据导出Excel、word、pdf文件。</w:t>
            </w:r>
          </w:p>
        </w:tc>
      </w:tr>
      <w:tr w14:paraId="5368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205" w:type="pct"/>
            <w:noWrap w:val="0"/>
            <w:vAlign w:val="center"/>
          </w:tcPr>
          <w:p w14:paraId="68AA8289">
            <w:pPr>
              <w:keepNext w:val="0"/>
              <w:keepLines w:val="0"/>
              <w:pageBreakBefore w:val="0"/>
              <w:widowControl/>
              <w:kinsoku/>
              <w:wordWrap/>
              <w:overflowPunct/>
              <w:topLinePunct w:val="0"/>
              <w:bidi w:val="0"/>
              <w:adjustRightInd/>
              <w:snapToGrid/>
              <w:spacing w:line="240" w:lineRule="exact"/>
              <w:jc w:val="center"/>
              <w:textAlignment w:val="auto"/>
              <w:rPr>
                <w:rFonts w:hint="eastAsia" w:ascii="宋体" w:hAnsi="宋体" w:eastAsia="宋体" w:cs="宋体"/>
                <w:kern w:val="0"/>
                <w:sz w:val="15"/>
                <w:szCs w:val="15"/>
                <w:lang w:val="en-US" w:eastAsia="zh-CN"/>
              </w:rPr>
            </w:pPr>
            <w:r>
              <w:rPr>
                <w:rFonts w:hint="eastAsia" w:ascii="宋体" w:hAnsi="宋体" w:eastAsia="宋体" w:cs="宋体"/>
                <w:kern w:val="0"/>
                <w:sz w:val="15"/>
                <w:szCs w:val="15"/>
                <w:lang w:val="en-US" w:eastAsia="zh-CN"/>
              </w:rPr>
              <w:t>9</w:t>
            </w:r>
          </w:p>
        </w:tc>
        <w:tc>
          <w:tcPr>
            <w:tcW w:w="251" w:type="pct"/>
            <w:noWrap w:val="0"/>
            <w:vAlign w:val="center"/>
          </w:tcPr>
          <w:p w14:paraId="32D04A04">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eastAsia="宋体" w:cs="Times New Roman"/>
                <w:sz w:val="15"/>
                <w:szCs w:val="15"/>
              </w:rPr>
            </w:pPr>
            <w:r>
              <w:rPr>
                <w:rFonts w:hint="eastAsia" w:ascii="宋体" w:hAnsi="宋体" w:eastAsia="宋体" w:cs="Times New Roman"/>
                <w:sz w:val="15"/>
                <w:szCs w:val="15"/>
              </w:rPr>
              <w:t>服务中心</w:t>
            </w:r>
          </w:p>
        </w:tc>
        <w:tc>
          <w:tcPr>
            <w:tcW w:w="4542" w:type="pct"/>
            <w:noWrap w:val="0"/>
            <w:vAlign w:val="center"/>
          </w:tcPr>
          <w:p w14:paraId="446E332C">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宋体" w:cs="宋体"/>
                <w:b/>
                <w:bCs/>
                <w:kern w:val="0"/>
                <w:sz w:val="15"/>
                <w:szCs w:val="15"/>
              </w:rPr>
              <w:t>职工业务服务</w:t>
            </w:r>
          </w:p>
          <w:p w14:paraId="6AA18480">
            <w:pPr>
              <w:keepNext w:val="0"/>
              <w:keepLines w:val="0"/>
              <w:pageBreakBefore w:val="0"/>
              <w:widowControl/>
              <w:numPr>
                <w:ilvl w:val="0"/>
                <w:numId w:val="38"/>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提供经过授权，职工可查询、修改个人信息功能；</w:t>
            </w:r>
          </w:p>
          <w:p w14:paraId="7D8AEB59">
            <w:pPr>
              <w:keepNext w:val="0"/>
              <w:keepLines w:val="0"/>
              <w:pageBreakBefore w:val="0"/>
              <w:widowControl/>
              <w:numPr>
                <w:ilvl w:val="0"/>
                <w:numId w:val="38"/>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提供职工转正、离职、考核申诉等各类在线申请功能；</w:t>
            </w:r>
          </w:p>
          <w:p w14:paraId="2B36D8FF">
            <w:pPr>
              <w:keepNext w:val="0"/>
              <w:keepLines w:val="0"/>
              <w:pageBreakBefore w:val="0"/>
              <w:widowControl/>
              <w:numPr>
                <w:ilvl w:val="0"/>
                <w:numId w:val="38"/>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提供职工在线浏览各类规章制度、公告栏，浏览、下载办事流程及常用表格功能；</w:t>
            </w:r>
          </w:p>
          <w:p w14:paraId="7F8F925B">
            <w:pPr>
              <w:keepNext w:val="0"/>
              <w:keepLines w:val="0"/>
              <w:pageBreakBefore w:val="0"/>
              <w:widowControl/>
              <w:numPr>
                <w:ilvl w:val="0"/>
                <w:numId w:val="38"/>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提供职工意见箱功能，向上级反映自己的建议和意见；</w:t>
            </w:r>
          </w:p>
          <w:p w14:paraId="39B6D8D3">
            <w:pPr>
              <w:keepNext w:val="0"/>
              <w:keepLines w:val="0"/>
              <w:pageBreakBefore w:val="0"/>
              <w:widowControl/>
              <w:numPr>
                <w:ilvl w:val="0"/>
                <w:numId w:val="38"/>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提供职工年度考核自助，在线填写个人工作总结、提交年度、聘期考核表功能，提供参与考评打分，查看自己的考评结果等功能；</w:t>
            </w:r>
          </w:p>
          <w:p w14:paraId="32EE5B02">
            <w:pPr>
              <w:keepNext w:val="0"/>
              <w:keepLines w:val="0"/>
              <w:pageBreakBefore w:val="0"/>
              <w:widowControl/>
              <w:numPr>
                <w:ilvl w:val="0"/>
                <w:numId w:val="38"/>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提供职工考勤自助，查看自己出勤明细信息、休假信息功能，提供各类假单的申请功能；</w:t>
            </w:r>
          </w:p>
          <w:p w14:paraId="5798AFBA">
            <w:pPr>
              <w:keepNext w:val="0"/>
              <w:keepLines w:val="0"/>
              <w:pageBreakBefore w:val="0"/>
              <w:widowControl/>
              <w:numPr>
                <w:ilvl w:val="0"/>
                <w:numId w:val="38"/>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提供职工在线查看发布的职称评审信息，在线填写相关信息功能，提供申报职称，职称评审全过程查看功能。</w:t>
            </w:r>
          </w:p>
          <w:p w14:paraId="076B1BAD">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eastAsia="宋体" w:cs="宋体"/>
                <w:b/>
                <w:bCs/>
                <w:kern w:val="0"/>
                <w:sz w:val="15"/>
                <w:szCs w:val="15"/>
              </w:rPr>
            </w:pPr>
            <w:r>
              <w:rPr>
                <w:rFonts w:hint="eastAsia" w:ascii="宋体" w:hAnsi="宋体" w:eastAsia="宋体" w:cs="宋体"/>
                <w:b/>
                <w:bCs/>
                <w:kern w:val="0"/>
                <w:sz w:val="15"/>
                <w:szCs w:val="15"/>
              </w:rPr>
              <w:t>领导业务服务</w:t>
            </w:r>
          </w:p>
          <w:p w14:paraId="69E57372">
            <w:pPr>
              <w:keepNext w:val="0"/>
              <w:keepLines w:val="0"/>
              <w:pageBreakBefore w:val="0"/>
              <w:widowControl/>
              <w:numPr>
                <w:ilvl w:val="0"/>
                <w:numId w:val="39"/>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提供授权范围内，在线查看所管辖教职工的人事信息功能；</w:t>
            </w:r>
          </w:p>
          <w:p w14:paraId="0A8E03B6">
            <w:pPr>
              <w:keepNext w:val="0"/>
              <w:keepLines w:val="0"/>
              <w:pageBreakBefore w:val="0"/>
              <w:widowControl/>
              <w:numPr>
                <w:ilvl w:val="0"/>
                <w:numId w:val="39"/>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提供对所管辖职工进行统计分析和查询浏览功能，了解人力资源配置状况；</w:t>
            </w:r>
          </w:p>
          <w:p w14:paraId="1BB14347">
            <w:pPr>
              <w:keepNext w:val="0"/>
              <w:keepLines w:val="0"/>
              <w:pageBreakBefore w:val="0"/>
              <w:widowControl/>
              <w:numPr>
                <w:ilvl w:val="0"/>
                <w:numId w:val="39"/>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提供对所管辖职工、部门的信息维护功能，如职工考勤、奖金等；</w:t>
            </w:r>
          </w:p>
          <w:p w14:paraId="715E357C">
            <w:pPr>
              <w:keepNext w:val="0"/>
              <w:keepLines w:val="0"/>
              <w:pageBreakBefore w:val="0"/>
              <w:widowControl/>
              <w:numPr>
                <w:ilvl w:val="0"/>
                <w:numId w:val="39"/>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提供在线审核相关人事流程功能，如考勤、考核、转正等；</w:t>
            </w:r>
          </w:p>
          <w:p w14:paraId="6CAD6198">
            <w:pPr>
              <w:keepNext w:val="0"/>
              <w:keepLines w:val="0"/>
              <w:pageBreakBefore w:val="0"/>
              <w:widowControl/>
              <w:numPr>
                <w:ilvl w:val="0"/>
                <w:numId w:val="39"/>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Times New Roman"/>
                <w:snapToGrid w:val="0"/>
                <w:sz w:val="15"/>
                <w:szCs w:val="15"/>
              </w:rPr>
            </w:pPr>
            <w:r>
              <w:rPr>
                <w:rFonts w:hint="eastAsia" w:ascii="宋体" w:hAnsi="宋体" w:eastAsia="宋体" w:cs="Times New Roman"/>
                <w:snapToGrid w:val="0"/>
                <w:sz w:val="15"/>
                <w:szCs w:val="15"/>
              </w:rPr>
              <w:t>提供在线浏览各项规章制度功能，提供浏览、下载办事流程及常用表格功能；</w:t>
            </w:r>
          </w:p>
          <w:p w14:paraId="3DCB9055">
            <w:pPr>
              <w:keepNext w:val="0"/>
              <w:keepLines w:val="0"/>
              <w:pageBreakBefore w:val="0"/>
              <w:widowControl/>
              <w:numPr>
                <w:ilvl w:val="0"/>
                <w:numId w:val="39"/>
              </w:numPr>
              <w:tabs>
                <w:tab w:val="left" w:pos="0"/>
                <w:tab w:val="left" w:pos="420"/>
              </w:tabs>
              <w:kinsoku/>
              <w:wordWrap/>
              <w:overflowPunct/>
              <w:topLinePunct w:val="0"/>
              <w:bidi w:val="0"/>
              <w:adjustRightInd/>
              <w:snapToGrid/>
              <w:spacing w:line="240" w:lineRule="exact"/>
              <w:ind w:left="0" w:firstLine="0"/>
              <w:textAlignment w:val="auto"/>
              <w:rPr>
                <w:rFonts w:ascii="宋体" w:hAnsi="宋体" w:eastAsia="宋体" w:cs="宋体"/>
                <w:snapToGrid w:val="0"/>
                <w:kern w:val="0"/>
                <w:sz w:val="15"/>
                <w:szCs w:val="15"/>
              </w:rPr>
            </w:pPr>
            <w:r>
              <w:rPr>
                <w:rFonts w:hint="eastAsia" w:ascii="宋体" w:hAnsi="宋体" w:eastAsia="宋体" w:cs="Times New Roman"/>
                <w:snapToGrid w:val="0"/>
                <w:sz w:val="15"/>
                <w:szCs w:val="15"/>
              </w:rPr>
              <w:t>提供在线考勤数据上报和内部审核功能。</w:t>
            </w:r>
          </w:p>
        </w:tc>
      </w:tr>
      <w:tr w14:paraId="7E8BF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205" w:type="pct"/>
            <w:noWrap w:val="0"/>
            <w:vAlign w:val="center"/>
          </w:tcPr>
          <w:p w14:paraId="3B649039">
            <w:pPr>
              <w:keepNext w:val="0"/>
              <w:keepLines w:val="0"/>
              <w:pageBreakBefore w:val="0"/>
              <w:widowControl/>
              <w:kinsoku/>
              <w:wordWrap/>
              <w:overflowPunct/>
              <w:topLinePunct w:val="0"/>
              <w:bidi w:val="0"/>
              <w:adjustRightInd/>
              <w:snapToGrid/>
              <w:spacing w:line="240" w:lineRule="exact"/>
              <w:jc w:val="center"/>
              <w:textAlignment w:val="auto"/>
              <w:rPr>
                <w:rFonts w:hint="default" w:ascii="宋体" w:hAnsi="宋体" w:eastAsia="宋体" w:cs="宋体"/>
                <w:kern w:val="0"/>
                <w:sz w:val="15"/>
                <w:szCs w:val="15"/>
                <w:lang w:val="en-US" w:eastAsia="zh-CN"/>
              </w:rPr>
            </w:pPr>
            <w:r>
              <w:rPr>
                <w:rFonts w:hint="eastAsia" w:ascii="宋体" w:hAnsi="宋体" w:eastAsia="宋体" w:cs="宋体"/>
                <w:kern w:val="0"/>
                <w:sz w:val="15"/>
                <w:szCs w:val="15"/>
                <w:lang w:val="en-US" w:eastAsia="zh-CN"/>
              </w:rPr>
              <w:t>10</w:t>
            </w:r>
          </w:p>
        </w:tc>
        <w:tc>
          <w:tcPr>
            <w:tcW w:w="251" w:type="pct"/>
            <w:noWrap w:val="0"/>
            <w:vAlign w:val="center"/>
          </w:tcPr>
          <w:p w14:paraId="45604D41">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eastAsia="宋体" w:cs="Times New Roman"/>
                <w:sz w:val="15"/>
                <w:szCs w:val="15"/>
              </w:rPr>
            </w:pPr>
            <w:r>
              <w:rPr>
                <w:rFonts w:hint="eastAsia" w:ascii="宋体" w:hAnsi="宋体" w:eastAsia="宋体" w:cs="Times New Roman"/>
                <w:sz w:val="15"/>
                <w:szCs w:val="15"/>
              </w:rPr>
              <w:t>其他</w:t>
            </w:r>
          </w:p>
        </w:tc>
        <w:tc>
          <w:tcPr>
            <w:tcW w:w="4542" w:type="pct"/>
            <w:noWrap w:val="0"/>
            <w:vAlign w:val="center"/>
          </w:tcPr>
          <w:p w14:paraId="4ADDB45B">
            <w:pPr>
              <w:keepNext w:val="0"/>
              <w:keepLines w:val="0"/>
              <w:pageBreakBefore w:val="0"/>
              <w:widowControl/>
              <w:numPr>
                <w:ilvl w:val="0"/>
                <w:numId w:val="0"/>
              </w:numPr>
              <w:tabs>
                <w:tab w:val="left" w:pos="0"/>
                <w:tab w:val="left" w:pos="420"/>
              </w:tabs>
              <w:kinsoku/>
              <w:wordWrap/>
              <w:overflowPunct/>
              <w:topLinePunct w:val="0"/>
              <w:bidi w:val="0"/>
              <w:adjustRightInd/>
              <w:snapToGrid/>
              <w:spacing w:line="240" w:lineRule="exact"/>
              <w:ind w:left="48" w:leftChars="0"/>
              <w:textAlignment w:val="auto"/>
              <w:rPr>
                <w:rFonts w:ascii="Times New Roman" w:hAnsi="Times New Roman" w:eastAsia="宋体" w:cs="Times New Roman"/>
                <w:snapToGrid w:val="0"/>
                <w:sz w:val="15"/>
                <w:szCs w:val="15"/>
              </w:rPr>
            </w:pPr>
            <w:r>
              <w:rPr>
                <w:rFonts w:ascii="Times New Roman" w:hAnsi="Times New Roman" w:eastAsia="宋体" w:cs="Times New Roman"/>
                <w:snapToGrid w:val="0"/>
                <w:kern w:val="2"/>
                <w:sz w:val="15"/>
                <w:szCs w:val="15"/>
                <w:lang w:val="en-US" w:eastAsia="zh-CN" w:bidi="ar-SA"/>
              </w:rPr>
              <w:t>1.</w:t>
            </w:r>
            <w:r>
              <w:rPr>
                <w:rFonts w:hint="eastAsia" w:ascii="Times New Roman" w:hAnsi="Times New Roman" w:eastAsia="宋体" w:cs="Times New Roman"/>
                <w:snapToGrid w:val="0"/>
                <w:sz w:val="15"/>
                <w:szCs w:val="15"/>
              </w:rPr>
              <w:t>系统数据必须与‌教育部发布的最新职业教育数字基座高职标准和接口规范相匹配，主要是表36、38、39等涉及的相关标准；</w:t>
            </w:r>
          </w:p>
          <w:p w14:paraId="3094ECA1">
            <w:pPr>
              <w:keepNext w:val="0"/>
              <w:keepLines w:val="0"/>
              <w:pageBreakBefore w:val="0"/>
              <w:widowControl/>
              <w:numPr>
                <w:ilvl w:val="0"/>
                <w:numId w:val="0"/>
              </w:numPr>
              <w:tabs>
                <w:tab w:val="left" w:pos="0"/>
                <w:tab w:val="left" w:pos="420"/>
              </w:tabs>
              <w:kinsoku/>
              <w:wordWrap/>
              <w:overflowPunct/>
              <w:topLinePunct w:val="0"/>
              <w:bidi w:val="0"/>
              <w:adjustRightInd/>
              <w:snapToGrid/>
              <w:spacing w:line="240" w:lineRule="exact"/>
              <w:ind w:left="48" w:leftChars="0"/>
              <w:textAlignment w:val="auto"/>
              <w:rPr>
                <w:rFonts w:ascii="Times New Roman" w:hAnsi="Times New Roman" w:eastAsia="宋体" w:cs="Times New Roman"/>
                <w:snapToGrid w:val="0"/>
                <w:sz w:val="15"/>
                <w:szCs w:val="15"/>
              </w:rPr>
            </w:pPr>
            <w:r>
              <w:rPr>
                <w:rFonts w:ascii="Times New Roman" w:hAnsi="Times New Roman" w:eastAsia="宋体" w:cs="Times New Roman"/>
                <w:snapToGrid w:val="0"/>
                <w:kern w:val="2"/>
                <w:sz w:val="15"/>
                <w:szCs w:val="15"/>
                <w:lang w:val="en-US" w:eastAsia="zh-CN" w:bidi="ar-SA"/>
              </w:rPr>
              <w:t>2.</w:t>
            </w:r>
            <w:r>
              <w:rPr>
                <w:rFonts w:hint="eastAsia" w:ascii="Times New Roman" w:hAnsi="Times New Roman" w:eastAsia="宋体" w:cs="Times New Roman"/>
                <w:snapToGrid w:val="0"/>
                <w:sz w:val="15"/>
                <w:szCs w:val="15"/>
              </w:rPr>
              <w:t>系统建设需达到国家信息安全等级保护三级标准；</w:t>
            </w:r>
          </w:p>
          <w:p w14:paraId="2C9FE34B">
            <w:pPr>
              <w:keepNext w:val="0"/>
              <w:keepLines w:val="0"/>
              <w:pageBreakBefore w:val="0"/>
              <w:widowControl/>
              <w:numPr>
                <w:ilvl w:val="0"/>
                <w:numId w:val="0"/>
              </w:numPr>
              <w:tabs>
                <w:tab w:val="left" w:pos="0"/>
                <w:tab w:val="left" w:pos="420"/>
              </w:tabs>
              <w:kinsoku/>
              <w:wordWrap/>
              <w:overflowPunct/>
              <w:topLinePunct w:val="0"/>
              <w:bidi w:val="0"/>
              <w:adjustRightInd/>
              <w:snapToGrid/>
              <w:spacing w:line="240" w:lineRule="exact"/>
              <w:ind w:left="48" w:leftChars="0"/>
              <w:textAlignment w:val="auto"/>
              <w:rPr>
                <w:rFonts w:ascii="Times New Roman" w:hAnsi="Times New Roman" w:eastAsia="宋体" w:cs="Times New Roman"/>
                <w:snapToGrid w:val="0"/>
                <w:sz w:val="15"/>
                <w:szCs w:val="15"/>
              </w:rPr>
            </w:pPr>
            <w:r>
              <w:rPr>
                <w:rFonts w:ascii="Times New Roman" w:hAnsi="Times New Roman" w:eastAsia="宋体" w:cs="Times New Roman"/>
                <w:snapToGrid w:val="0"/>
                <w:kern w:val="2"/>
                <w:sz w:val="15"/>
                <w:szCs w:val="15"/>
                <w:lang w:val="en-US" w:eastAsia="zh-CN" w:bidi="ar-SA"/>
              </w:rPr>
              <w:t>3.</w:t>
            </w:r>
            <w:r>
              <w:rPr>
                <w:rFonts w:hint="eastAsia" w:ascii="Times New Roman" w:hAnsi="Times New Roman" w:eastAsia="宋体" w:cs="Times New Roman"/>
                <w:snapToGrid w:val="0"/>
                <w:sz w:val="15"/>
                <w:szCs w:val="15"/>
              </w:rPr>
              <w:t>系统建设的软件环境由供应商提供；</w:t>
            </w:r>
          </w:p>
          <w:p w14:paraId="675450F0">
            <w:pPr>
              <w:keepNext w:val="0"/>
              <w:keepLines w:val="0"/>
              <w:pageBreakBefore w:val="0"/>
              <w:widowControl/>
              <w:numPr>
                <w:ilvl w:val="0"/>
                <w:numId w:val="0"/>
              </w:numPr>
              <w:tabs>
                <w:tab w:val="left" w:pos="0"/>
                <w:tab w:val="left" w:pos="420"/>
              </w:tabs>
              <w:kinsoku/>
              <w:wordWrap/>
              <w:overflowPunct/>
              <w:topLinePunct w:val="0"/>
              <w:bidi w:val="0"/>
              <w:adjustRightInd/>
              <w:snapToGrid/>
              <w:spacing w:line="240" w:lineRule="exact"/>
              <w:ind w:left="48" w:leftChars="0"/>
              <w:textAlignment w:val="auto"/>
              <w:rPr>
                <w:rFonts w:ascii="Times New Roman" w:hAnsi="Times New Roman" w:eastAsia="宋体" w:cs="Times New Roman"/>
                <w:snapToGrid w:val="0"/>
                <w:sz w:val="15"/>
                <w:szCs w:val="15"/>
              </w:rPr>
            </w:pPr>
            <w:r>
              <w:rPr>
                <w:rFonts w:ascii="Times New Roman" w:hAnsi="Times New Roman" w:eastAsia="宋体" w:cs="Times New Roman"/>
                <w:snapToGrid w:val="0"/>
                <w:kern w:val="2"/>
                <w:sz w:val="15"/>
                <w:szCs w:val="15"/>
                <w:lang w:val="en-US" w:eastAsia="zh-CN" w:bidi="ar-SA"/>
              </w:rPr>
              <w:t>4.</w:t>
            </w:r>
            <w:r>
              <w:rPr>
                <w:rFonts w:hint="eastAsia" w:ascii="Times New Roman" w:hAnsi="Times New Roman" w:eastAsia="宋体" w:cs="Times New Roman"/>
                <w:snapToGrid w:val="0"/>
                <w:sz w:val="15"/>
                <w:szCs w:val="15"/>
              </w:rPr>
              <w:t>供应商对采购清单软件部分提供至少</w:t>
            </w:r>
            <w:r>
              <w:rPr>
                <w:rFonts w:hint="eastAsia" w:ascii="宋体" w:hAnsi="宋体" w:eastAsia="宋体" w:cs="Times New Roman"/>
                <w:snapToGrid w:val="0"/>
                <w:sz w:val="15"/>
                <w:szCs w:val="15"/>
              </w:rPr>
              <w:t>3</w:t>
            </w:r>
            <w:r>
              <w:rPr>
                <w:rFonts w:hint="eastAsia" w:ascii="Times New Roman" w:hAnsi="Times New Roman" w:eastAsia="宋体" w:cs="Times New Roman"/>
                <w:snapToGrid w:val="0"/>
                <w:sz w:val="15"/>
                <w:szCs w:val="15"/>
              </w:rPr>
              <w:t>年的技术维护服务</w:t>
            </w:r>
            <w:r>
              <w:rPr>
                <w:rFonts w:hint="eastAsia" w:ascii="Times New Roman" w:hAnsi="Times New Roman" w:eastAsia="宋体" w:cs="Times New Roman"/>
                <w:snapToGrid w:val="0"/>
                <w:sz w:val="15"/>
                <w:szCs w:val="15"/>
                <w:lang w:eastAsia="zh-CN"/>
              </w:rPr>
              <w:t>，</w:t>
            </w:r>
            <w:r>
              <w:rPr>
                <w:rFonts w:hint="eastAsia" w:ascii="Times New Roman" w:hAnsi="Times New Roman" w:eastAsia="宋体" w:cs="Times New Roman"/>
                <w:snapToGrid w:val="0"/>
                <w:sz w:val="15"/>
                <w:szCs w:val="15"/>
              </w:rPr>
              <w:t>包括系统升级、远程诊断、系统管理咨询、二次开发技术支持等服务。免费维护到期后，每年按照不高于采购中标价的</w:t>
            </w:r>
            <w:r>
              <w:rPr>
                <w:rFonts w:hint="eastAsia" w:ascii="Times New Roman" w:hAnsi="Times New Roman" w:eastAsia="宋体" w:cs="Times New Roman"/>
                <w:snapToGrid w:val="0"/>
                <w:sz w:val="15"/>
                <w:szCs w:val="15"/>
                <w:lang w:val="en-US" w:eastAsia="zh-CN"/>
              </w:rPr>
              <w:t>10</w:t>
            </w:r>
            <w:r>
              <w:rPr>
                <w:rFonts w:hint="eastAsia" w:ascii="Times New Roman" w:hAnsi="Times New Roman" w:eastAsia="宋体" w:cs="Times New Roman"/>
                <w:snapToGrid w:val="0"/>
                <w:sz w:val="15"/>
                <w:szCs w:val="15"/>
              </w:rPr>
              <w:t>%的比例支付技术维护费用。</w:t>
            </w:r>
          </w:p>
          <w:p w14:paraId="518A610E">
            <w:pPr>
              <w:keepNext w:val="0"/>
              <w:keepLines w:val="0"/>
              <w:pageBreakBefore w:val="0"/>
              <w:widowControl/>
              <w:numPr>
                <w:ilvl w:val="0"/>
                <w:numId w:val="0"/>
              </w:numPr>
              <w:tabs>
                <w:tab w:val="left" w:pos="0"/>
                <w:tab w:val="left" w:pos="420"/>
              </w:tabs>
              <w:kinsoku/>
              <w:wordWrap/>
              <w:overflowPunct/>
              <w:topLinePunct w:val="0"/>
              <w:bidi w:val="0"/>
              <w:adjustRightInd/>
              <w:snapToGrid/>
              <w:spacing w:line="240" w:lineRule="exact"/>
              <w:ind w:left="48" w:leftChars="0"/>
              <w:textAlignment w:val="auto"/>
              <w:rPr>
                <w:rFonts w:ascii="Times New Roman" w:hAnsi="Times New Roman" w:eastAsia="宋体" w:cs="Times New Roman"/>
                <w:snapToGrid w:val="0"/>
                <w:sz w:val="15"/>
                <w:szCs w:val="15"/>
              </w:rPr>
            </w:pPr>
            <w:r>
              <w:rPr>
                <w:rFonts w:ascii="Times New Roman" w:hAnsi="Times New Roman" w:eastAsia="宋体" w:cs="Times New Roman"/>
                <w:snapToGrid w:val="0"/>
                <w:kern w:val="2"/>
                <w:sz w:val="15"/>
                <w:szCs w:val="15"/>
                <w:lang w:val="en-US" w:eastAsia="zh-CN" w:bidi="ar-SA"/>
              </w:rPr>
              <w:t>5.</w:t>
            </w:r>
            <w:r>
              <w:rPr>
                <w:rFonts w:ascii="Times New Roman" w:hAnsi="Times New Roman" w:eastAsia="宋体" w:cs="Times New Roman"/>
                <w:snapToGrid w:val="0"/>
                <w:sz w:val="15"/>
                <w:szCs w:val="15"/>
              </w:rPr>
              <w:fldChar w:fldCharType="begin"/>
            </w:r>
            <w:r>
              <w:rPr>
                <w:rFonts w:ascii="宋体" w:hAnsi="宋体" w:eastAsia="宋体" w:cs="Times New Roman"/>
                <w:snapToGrid w:val="0"/>
                <w:sz w:val="15"/>
                <w:szCs w:val="15"/>
              </w:rPr>
              <w:instrText xml:space="preserve"> LINK Word.Document.12 "E:\\人事处工作-陈作\\教师发展研究中心\\达州职业技术学院教师发展中心基地建设\\基地建设施工\\设备服务\\人事管理系统\\建设方案分册一（人事管理系统）4月22日.docx" "OLE_LINK1" \t \a  \* MERGEFORMAT</w:instrText>
            </w:r>
            <w:r>
              <w:rPr>
                <w:rFonts w:ascii="Times New Roman" w:hAnsi="Times New Roman" w:eastAsia="宋体" w:cs="Times New Roman"/>
                <w:snapToGrid w:val="0"/>
                <w:sz w:val="15"/>
                <w:szCs w:val="15"/>
              </w:rPr>
              <w:fldChar w:fldCharType="separate"/>
            </w:r>
            <w:r>
              <w:rPr>
                <w:rFonts w:hint="eastAsia" w:ascii="宋体" w:hAnsi="宋体" w:eastAsia="宋体" w:cs="Times New Roman"/>
                <w:snapToGrid w:val="0"/>
                <w:sz w:val="15"/>
                <w:szCs w:val="15"/>
              </w:rPr>
              <w:t>业务系统厂商需要根据学校的需求及要求，以数据中间库、视图、或API接口的方式免费接入学校现有数据中心平台，免费提供数据共享服务与接口对接过程，配合学校数据上报，数据共享等相关工作。</w:t>
            </w:r>
            <w:r>
              <w:rPr>
                <w:rFonts w:ascii="Times New Roman" w:hAnsi="Times New Roman" w:eastAsia="宋体" w:cs="Times New Roman"/>
                <w:snapToGrid w:val="0"/>
                <w:sz w:val="15"/>
                <w:szCs w:val="15"/>
              </w:rPr>
              <w:fldChar w:fldCharType="end"/>
            </w:r>
          </w:p>
          <w:p w14:paraId="2D0F2E90">
            <w:pPr>
              <w:keepNext w:val="0"/>
              <w:keepLines w:val="0"/>
              <w:pageBreakBefore w:val="0"/>
              <w:widowControl/>
              <w:numPr>
                <w:ilvl w:val="0"/>
                <w:numId w:val="0"/>
              </w:numPr>
              <w:tabs>
                <w:tab w:val="left" w:pos="0"/>
                <w:tab w:val="left" w:pos="420"/>
              </w:tabs>
              <w:kinsoku/>
              <w:wordWrap/>
              <w:overflowPunct/>
              <w:topLinePunct w:val="0"/>
              <w:bidi w:val="0"/>
              <w:adjustRightInd/>
              <w:snapToGrid/>
              <w:spacing w:line="240" w:lineRule="exact"/>
              <w:ind w:left="48" w:leftChars="0"/>
              <w:textAlignment w:val="auto"/>
              <w:rPr>
                <w:rFonts w:hint="eastAsia" w:ascii="Times New Roman" w:hAnsi="Times New Roman" w:eastAsia="宋体" w:cs="Times New Roman"/>
                <w:snapToGrid w:val="0"/>
                <w:sz w:val="15"/>
                <w:szCs w:val="15"/>
                <w:lang w:val="en-US" w:eastAsia="zh-CN" w:bidi="ar-SA"/>
              </w:rPr>
            </w:pPr>
            <w:r>
              <w:rPr>
                <w:rFonts w:ascii="Times New Roman" w:hAnsi="Times New Roman" w:eastAsia="宋体" w:cs="Times New Roman"/>
                <w:snapToGrid w:val="0"/>
                <w:kern w:val="0"/>
                <w:sz w:val="15"/>
                <w:szCs w:val="15"/>
                <w:lang w:val="en-US" w:eastAsia="zh-CN" w:bidi="ar-SA"/>
              </w:rPr>
              <w:t>6.</w:t>
            </w:r>
            <w:r>
              <w:rPr>
                <w:rFonts w:hint="eastAsia" w:ascii="Times New Roman" w:hAnsi="Times New Roman" w:eastAsia="仿宋_GB2312" w:cs="Times New Roman"/>
                <w:sz w:val="15"/>
                <w:szCs w:val="15"/>
                <w:highlight w:val="none"/>
                <w:lang w:val="en-US" w:eastAsia="zh-CN"/>
              </w:rPr>
              <w:t>★</w:t>
            </w:r>
            <w:r>
              <w:rPr>
                <w:rFonts w:hint="eastAsia" w:ascii="Times New Roman" w:hAnsi="Times New Roman" w:eastAsia="宋体" w:cs="Times New Roman"/>
                <w:snapToGrid w:val="0"/>
                <w:sz w:val="15"/>
                <w:szCs w:val="15"/>
              </w:rPr>
              <w:t>为了快速</w:t>
            </w:r>
            <w:r>
              <w:rPr>
                <w:rFonts w:ascii="Times New Roman" w:hAnsi="Times New Roman" w:eastAsia="宋体" w:cs="Times New Roman"/>
                <w:snapToGrid w:val="0"/>
                <w:color w:val="1A1A1A"/>
                <w:sz w:val="15"/>
                <w:szCs w:val="15"/>
              </w:rPr>
              <w:t>满足</w:t>
            </w:r>
            <w:r>
              <w:rPr>
                <w:rFonts w:hint="eastAsia" w:ascii="Times New Roman" w:hAnsi="Times New Roman" w:eastAsia="宋体" w:cs="Times New Roman"/>
                <w:snapToGrid w:val="0"/>
                <w:sz w:val="15"/>
                <w:szCs w:val="15"/>
              </w:rPr>
              <w:t>系统</w:t>
            </w:r>
            <w:r>
              <w:rPr>
                <w:rFonts w:ascii="Times New Roman" w:hAnsi="Times New Roman" w:eastAsia="宋体" w:cs="Times New Roman"/>
                <w:snapToGrid w:val="0"/>
                <w:color w:val="1A1A1A"/>
                <w:sz w:val="15"/>
                <w:szCs w:val="15"/>
              </w:rPr>
              <w:t>的个性化需求，系统底层需要基于快速开发平台架构；</w:t>
            </w:r>
            <w:r>
              <w:rPr>
                <w:rFonts w:hint="eastAsia" w:ascii="Times New Roman" w:hAnsi="Times New Roman" w:eastAsia="宋体" w:cs="Times New Roman"/>
                <w:snapToGrid w:val="0"/>
                <w:sz w:val="15"/>
                <w:szCs w:val="15"/>
              </w:rPr>
              <w:t>在不升级系统的情况下，支持</w:t>
            </w:r>
            <w:r>
              <w:rPr>
                <w:rFonts w:ascii="Times New Roman" w:hAnsi="Times New Roman" w:eastAsia="宋体" w:cs="Times New Roman"/>
                <w:snapToGrid w:val="0"/>
                <w:color w:val="1A1A1A"/>
                <w:sz w:val="15"/>
                <w:szCs w:val="15"/>
              </w:rPr>
              <w:t>通过</w:t>
            </w:r>
            <w:r>
              <w:rPr>
                <w:rFonts w:ascii="Times New Roman" w:hAnsi="Times New Roman" w:eastAsia="宋体" w:cs="Times New Roman"/>
                <w:snapToGrid w:val="0"/>
                <w:sz w:val="15"/>
                <w:szCs w:val="15"/>
              </w:rPr>
              <w:t>浏览器</w:t>
            </w:r>
            <w:r>
              <w:rPr>
                <w:rFonts w:hint="eastAsia" w:ascii="Times New Roman" w:hAnsi="Times New Roman" w:eastAsia="宋体" w:cs="Times New Roman"/>
                <w:snapToGrid w:val="0"/>
                <w:sz w:val="15"/>
                <w:szCs w:val="15"/>
              </w:rPr>
              <w:t>进行</w:t>
            </w:r>
            <w:r>
              <w:rPr>
                <w:rFonts w:ascii="Times New Roman" w:hAnsi="Times New Roman" w:eastAsia="宋体" w:cs="Times New Roman"/>
                <w:snapToGrid w:val="0"/>
                <w:color w:val="1A1A1A"/>
                <w:sz w:val="15"/>
                <w:szCs w:val="15"/>
              </w:rPr>
              <w:t>在线</w:t>
            </w:r>
            <w:r>
              <w:rPr>
                <w:rFonts w:hint="eastAsia" w:ascii="Times New Roman" w:hAnsi="Times New Roman" w:eastAsia="宋体" w:cs="Times New Roman"/>
                <w:snapToGrid w:val="0"/>
                <w:sz w:val="15"/>
                <w:szCs w:val="15"/>
              </w:rPr>
              <w:t>开发、在线设计</w:t>
            </w:r>
            <w:r>
              <w:rPr>
                <w:rFonts w:ascii="Times New Roman" w:hAnsi="Times New Roman" w:eastAsia="宋体" w:cs="Times New Roman"/>
                <w:snapToGrid w:val="0"/>
                <w:color w:val="1A1A1A"/>
                <w:sz w:val="15"/>
                <w:szCs w:val="15"/>
              </w:rPr>
              <w:t>页面</w:t>
            </w:r>
            <w:r>
              <w:rPr>
                <w:rFonts w:hint="eastAsia" w:ascii="Times New Roman" w:hAnsi="Times New Roman" w:eastAsia="宋体" w:cs="Times New Roman"/>
                <w:snapToGrid w:val="0"/>
                <w:sz w:val="15"/>
                <w:szCs w:val="15"/>
              </w:rPr>
              <w:t>，在线开发报表、在线编写接口。</w:t>
            </w:r>
          </w:p>
        </w:tc>
      </w:tr>
      <w:bookmarkEnd w:id="3"/>
    </w:tbl>
    <w:p w14:paraId="1F47323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方正仿宋简体"/>
          <w:snapToGrid w:val="0"/>
          <w:color w:val="auto"/>
          <w:sz w:val="32"/>
          <w:szCs w:val="32"/>
          <w:highlight w:val="none"/>
          <w:lang w:val="en-US" w:eastAsia="zh-CN"/>
        </w:rPr>
      </w:pPr>
      <w:r>
        <w:rPr>
          <w:rFonts w:hint="eastAsia" w:ascii="黑体" w:hAnsi="黑体" w:eastAsia="黑体" w:cs="方正仿宋简体"/>
          <w:snapToGrid w:val="0"/>
          <w:color w:val="auto"/>
          <w:kern w:val="2"/>
          <w:sz w:val="32"/>
          <w:szCs w:val="32"/>
          <w:lang w:val="en-US" w:eastAsia="zh-CN" w:bidi="ar-SA"/>
        </w:rPr>
        <w:t>二、</w:t>
      </w:r>
      <w:r>
        <w:rPr>
          <w:rFonts w:hint="eastAsia" w:ascii="黑体" w:hAnsi="黑体" w:eastAsia="黑体" w:cs="方正仿宋简体"/>
          <w:snapToGrid w:val="0"/>
          <w:color w:val="auto"/>
          <w:sz w:val="32"/>
          <w:szCs w:val="32"/>
          <w:highlight w:val="none"/>
          <w:lang w:val="en-US" w:eastAsia="zh-CN"/>
        </w:rPr>
        <w:t>系统总体要求</w:t>
      </w:r>
    </w:p>
    <w:p w14:paraId="45B97350">
      <w:pPr>
        <w:keepNext w:val="0"/>
        <w:keepLines w:val="0"/>
        <w:pageBreakBefore w:val="0"/>
        <w:widowControl w:val="0"/>
        <w:kinsoku/>
        <w:wordWrap/>
        <w:overflowPunct/>
        <w:topLinePunct w:val="0"/>
        <w:autoSpaceDE/>
        <w:autoSpaceDN/>
        <w:bidi w:val="0"/>
        <w:spacing w:line="540" w:lineRule="exact"/>
        <w:ind w:firstLine="640" w:firstLineChars="200"/>
        <w:rPr>
          <w:rFonts w:ascii="Times New Roman" w:hAnsi="Times New Roman" w:eastAsia="方正仿宋简体" w:cs="方正仿宋简体"/>
          <w:sz w:val="32"/>
          <w:szCs w:val="32"/>
          <w:lang w:val="en-US" w:eastAsia="zh-CN"/>
        </w:rPr>
      </w:pPr>
      <w:bookmarkStart w:id="0" w:name="_Toc6063"/>
      <w:r>
        <w:rPr>
          <w:rFonts w:hint="eastAsia" w:ascii="Times New Roman" w:hAnsi="Times New Roman" w:eastAsia="方正仿宋简体" w:cs="方正仿宋简体"/>
          <w:sz w:val="32"/>
          <w:szCs w:val="32"/>
          <w:lang w:val="en-US" w:eastAsia="zh-CN"/>
        </w:rPr>
        <w:t>（一）信息安全</w:t>
      </w:r>
      <w:bookmarkEnd w:id="0"/>
    </w:p>
    <w:p w14:paraId="14900F1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yellow"/>
          <w:lang w:val="en-US" w:eastAsia="zh-CN"/>
        </w:rPr>
      </w:pPr>
      <w:r>
        <w:rPr>
          <w:rFonts w:hint="eastAsia" w:ascii="Times New Roman" w:hAnsi="Times New Roman" w:eastAsia="仿宋_GB2312" w:cs="Times New Roman"/>
          <w:snapToGrid w:val="0"/>
          <w:color w:val="auto"/>
          <w:sz w:val="32"/>
          <w:szCs w:val="32"/>
          <w:highlight w:val="none"/>
          <w:lang w:val="en-US" w:eastAsia="zh-CN"/>
        </w:rPr>
        <w:t>1.具有相关软件著作权登记证书：确保产品的所属权归属明确，无产权纠纷。</w:t>
      </w:r>
    </w:p>
    <w:p w14:paraId="276D0E4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2.具有相关软件产品登记证书：有效区分恶意软件和流氓软件，保护采购人的信息数据安全。</w:t>
      </w:r>
    </w:p>
    <w:p w14:paraId="1129ED4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3.访问控制：实施严格的访问控制策略，确保只有经过授权的用户才能访问平台。通过身份验证和权限管理，防止未授权访问和数据泄露。</w:t>
      </w:r>
    </w:p>
    <w:p w14:paraId="1D269C8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4.防火墙和安全监测：部署防火墙等网络安全设备，实时监测网络流量和潜在威胁，及时发现并阻止恶意攻击。</w:t>
      </w:r>
    </w:p>
    <w:p w14:paraId="1060C6C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5.定期安全审计：定期对平台进行安全审计，检查系统漏洞和潜在风险，并采取相应的措施进行修复和改进。</w:t>
      </w:r>
    </w:p>
    <w:p w14:paraId="45FCC22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6.应急响应机制：建立应急响应机制，制定安全事件处理流程，确保在发生安全事件时能够迅速响应并有效处理。</w:t>
      </w:r>
    </w:p>
    <w:p w14:paraId="498C9F5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bookmarkStart w:id="1" w:name="_Toc18540"/>
      <w:r>
        <w:rPr>
          <w:rFonts w:hint="eastAsia" w:ascii="Times New Roman" w:hAnsi="Times New Roman" w:eastAsia="仿宋_GB2312" w:cs="Times New Roman"/>
          <w:snapToGrid w:val="0"/>
          <w:color w:val="auto"/>
          <w:sz w:val="32"/>
          <w:szCs w:val="32"/>
          <w:highlight w:val="none"/>
          <w:lang w:val="en-US" w:eastAsia="zh-CN"/>
        </w:rPr>
        <w:t>（二）硬件要求</w:t>
      </w:r>
      <w:bookmarkEnd w:id="1"/>
    </w:p>
    <w:p w14:paraId="732F42B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1.数据库服务器</w:t>
      </w:r>
    </w:p>
    <w:p w14:paraId="0A61609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（1）硬件环境</w:t>
      </w:r>
    </w:p>
    <w:p w14:paraId="1F04D77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A.CPU：8核及以上</w:t>
      </w:r>
    </w:p>
    <w:p w14:paraId="74D6B1E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B.硬盘：500G及以上</w:t>
      </w:r>
    </w:p>
    <w:p w14:paraId="2529941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C.内存：32G及以上</w:t>
      </w:r>
    </w:p>
    <w:p w14:paraId="336976A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（2）软件环境</w:t>
      </w:r>
    </w:p>
    <w:p w14:paraId="4EDF0EA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A.操作系统：window server 2019、linux（推荐：开源RockyLinux9、Redhat9）</w:t>
      </w:r>
    </w:p>
    <w:p w14:paraId="5592CD9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B.数据库：SQL SERVER、开源PostgreSQL 16\17\18</w:t>
      </w:r>
    </w:p>
    <w:p w14:paraId="548A828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2.Web服务器</w:t>
      </w:r>
    </w:p>
    <w:p w14:paraId="1414E17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（1）硬件环境</w:t>
      </w:r>
    </w:p>
    <w:p w14:paraId="518242D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A.CPU：8核及以上</w:t>
      </w:r>
    </w:p>
    <w:p w14:paraId="5E12B79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B.硬盘：500G及以上</w:t>
      </w:r>
    </w:p>
    <w:p w14:paraId="51E7B9A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C.内存：32G及以上</w:t>
      </w:r>
    </w:p>
    <w:p w14:paraId="37562F2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（2）软件环境</w:t>
      </w:r>
    </w:p>
    <w:p w14:paraId="4BDE8C0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A.操作系统：window server 2019、linux（推荐：开源RockyLinux9、Redhat9）</w:t>
      </w:r>
    </w:p>
    <w:p w14:paraId="1670F6A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（3）网络</w:t>
      </w:r>
    </w:p>
    <w:p w14:paraId="566A84D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A.带宽20M</w:t>
      </w:r>
    </w:p>
    <w:p w14:paraId="4C8E122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3.客户端浏览器</w:t>
      </w:r>
    </w:p>
    <w:p w14:paraId="2E53773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（1）Chrome</w:t>
      </w:r>
    </w:p>
    <w:p w14:paraId="26AA315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（2）Firefox</w:t>
      </w:r>
    </w:p>
    <w:p w14:paraId="33EF862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（3）Miscrosoft Edge</w:t>
      </w:r>
    </w:p>
    <w:p w14:paraId="6A3FC7B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宋体" w:cs="Times New Roman"/>
          <w:snapToGrid w:val="0"/>
          <w:color w:val="auto"/>
          <w:sz w:val="22"/>
          <w:szCs w:val="32"/>
          <w:highlight w:val="none"/>
          <w:lang w:val="en-US" w:eastAsia="zh-CN" w:bidi="ar-SA"/>
        </w:rPr>
      </w:pPr>
      <w:r>
        <w:rPr>
          <w:rFonts w:hint="eastAsia" w:ascii="Times New Roman" w:hAnsi="Times New Roman" w:eastAsia="仿宋_GB2312" w:cs="Times New Roman"/>
          <w:snapToGrid w:val="0"/>
          <w:color w:val="auto"/>
          <w:sz w:val="32"/>
          <w:szCs w:val="32"/>
          <w:highlight w:val="none"/>
          <w:lang w:val="en-US" w:eastAsia="zh-CN"/>
        </w:rPr>
        <w:t>（4）360浏览器</w:t>
      </w:r>
    </w:p>
    <w:p w14:paraId="7363A4C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left"/>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（三）其它</w:t>
      </w:r>
    </w:p>
    <w:p w14:paraId="54373167">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除了上述提到的信息安全和硬件要求外，还有一些其他需要注意的事项：</w:t>
      </w:r>
    </w:p>
    <w:p w14:paraId="66E9555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1.用户培训与支持：为用户提供必要的培训和支持，包括集中培训、编制使用指南等，帮助他们熟悉和掌握平台的使用方法和技巧，提高使用效率和效果。</w:t>
      </w:r>
    </w:p>
    <w:p w14:paraId="16FF8FA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2.数据备份与恢复：建立完善的数据备份和恢复机制，确保在发生意外情况时能够迅速恢复数据和服务。</w:t>
      </w:r>
    </w:p>
    <w:p w14:paraId="29F5124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3.知识产权保护：尊重和保护知识产权，确保平台上的所有内容均符合相关法律法规和道德标准。</w:t>
      </w:r>
    </w:p>
    <w:p w14:paraId="2F1832A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baseline"/>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4.持续改进与优化：根据用户反馈和实际需求，不断改进和优化平台的功能和性能，提高用户体验和满意度。</w:t>
      </w:r>
    </w:p>
    <w:p w14:paraId="2432214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5.</w:t>
      </w:r>
      <w:bookmarkStart w:id="2" w:name="OLE_LINK1"/>
      <w:r>
        <w:rPr>
          <w:rFonts w:hint="eastAsia" w:ascii="Times New Roman" w:hAnsi="Times New Roman" w:eastAsia="仿宋_GB2312" w:cs="Times New Roman"/>
          <w:snapToGrid w:val="0"/>
          <w:color w:val="auto"/>
          <w:sz w:val="32"/>
          <w:szCs w:val="32"/>
          <w:highlight w:val="none"/>
          <w:lang w:val="en-US" w:eastAsia="zh-CN"/>
        </w:rPr>
        <w:t>业务系统厂商需要根据学校的需求及要求，以数据中间库、视图、或API接口的方式免费接入学校现有数据中心平台，免费提供数据共享服务与接口对接过程，配合学校数据上报，数据共享等相关工作。</w:t>
      </w:r>
      <w:bookmarkEnd w:id="2"/>
    </w:p>
    <w:p w14:paraId="6E18FEA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黑体" w:hAnsi="黑体" w:eastAsia="黑体" w:cs="黑体"/>
          <w:snapToGrid w:val="0"/>
          <w:color w:val="auto"/>
          <w:sz w:val="32"/>
          <w:szCs w:val="32"/>
          <w:highlight w:val="none"/>
          <w:lang w:val="en-US" w:eastAsia="zh-CN"/>
        </w:rPr>
      </w:pPr>
      <w:r>
        <w:rPr>
          <w:rFonts w:hint="eastAsia" w:ascii="黑体" w:hAnsi="黑体" w:eastAsia="黑体" w:cs="黑体"/>
          <w:snapToGrid w:val="0"/>
          <w:color w:val="auto"/>
          <w:sz w:val="32"/>
          <w:szCs w:val="32"/>
          <w:highlight w:val="none"/>
          <w:lang w:val="en-US" w:eastAsia="zh-CN"/>
        </w:rPr>
        <w:t>三、商务要求</w:t>
      </w:r>
    </w:p>
    <w:p w14:paraId="606C86F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1.</w:t>
      </w:r>
      <w:r>
        <w:rPr>
          <w:rFonts w:hint="default" w:ascii="Times New Roman" w:hAnsi="Times New Roman" w:eastAsia="仿宋_GB2312" w:cs="Times New Roman"/>
          <w:snapToGrid w:val="0"/>
          <w:color w:val="auto"/>
          <w:sz w:val="32"/>
          <w:szCs w:val="32"/>
          <w:highlight w:val="none"/>
          <w:lang w:val="en-US" w:eastAsia="zh-CN"/>
        </w:rPr>
        <w:t>交货时间</w:t>
      </w:r>
      <w:r>
        <w:rPr>
          <w:rFonts w:hint="eastAsia" w:ascii="Times New Roman" w:hAnsi="Times New Roman" w:eastAsia="仿宋_GB2312" w:cs="Times New Roman"/>
          <w:snapToGrid w:val="0"/>
          <w:color w:val="auto"/>
          <w:sz w:val="32"/>
          <w:szCs w:val="32"/>
          <w:highlight w:val="none"/>
          <w:lang w:val="en-US" w:eastAsia="zh-CN"/>
        </w:rPr>
        <w:t>：</w:t>
      </w:r>
      <w:r>
        <w:rPr>
          <w:rFonts w:hint="default" w:ascii="Times New Roman" w:hAnsi="Times New Roman" w:eastAsia="仿宋_GB2312" w:cs="Times New Roman"/>
          <w:snapToGrid w:val="0"/>
          <w:color w:val="auto"/>
          <w:sz w:val="32"/>
          <w:szCs w:val="32"/>
          <w:highlight w:val="none"/>
          <w:lang w:val="en-US" w:eastAsia="zh-CN"/>
        </w:rPr>
        <w:t>合同签订生效之日起</w:t>
      </w:r>
      <w:r>
        <w:rPr>
          <w:rFonts w:hint="eastAsia" w:ascii="Times New Roman" w:hAnsi="Times New Roman" w:eastAsia="仿宋_GB2312" w:cs="Times New Roman"/>
          <w:snapToGrid w:val="0"/>
          <w:color w:val="auto"/>
          <w:sz w:val="32"/>
          <w:szCs w:val="32"/>
          <w:highlight w:val="none"/>
          <w:lang w:val="en-US" w:eastAsia="zh-CN"/>
        </w:rPr>
        <w:t>180</w:t>
      </w:r>
      <w:r>
        <w:rPr>
          <w:rFonts w:hint="default" w:ascii="Times New Roman" w:hAnsi="Times New Roman" w:eastAsia="仿宋_GB2312" w:cs="Times New Roman"/>
          <w:snapToGrid w:val="0"/>
          <w:color w:val="auto"/>
          <w:sz w:val="32"/>
          <w:szCs w:val="32"/>
          <w:highlight w:val="none"/>
          <w:lang w:val="en-US" w:eastAsia="zh-CN"/>
        </w:rPr>
        <w:t>个工作日之内</w:t>
      </w:r>
      <w:r>
        <w:rPr>
          <w:rFonts w:hint="eastAsia" w:ascii="Times New Roman" w:hAnsi="Times New Roman" w:eastAsia="仿宋_GB2312" w:cs="Times New Roman"/>
          <w:snapToGrid w:val="0"/>
          <w:color w:val="auto"/>
          <w:sz w:val="32"/>
          <w:szCs w:val="32"/>
          <w:highlight w:val="none"/>
          <w:lang w:val="en-US" w:eastAsia="zh-CN"/>
        </w:rPr>
        <w:t>完成安装部署</w:t>
      </w:r>
      <w:r>
        <w:rPr>
          <w:rFonts w:hint="default" w:ascii="Times New Roman" w:hAnsi="Times New Roman" w:eastAsia="仿宋_GB2312" w:cs="Times New Roman"/>
          <w:snapToGrid w:val="0"/>
          <w:color w:val="auto"/>
          <w:sz w:val="32"/>
          <w:szCs w:val="32"/>
          <w:highlight w:val="none"/>
          <w:lang w:val="en-US" w:eastAsia="zh-CN"/>
        </w:rPr>
        <w:t>。</w:t>
      </w:r>
    </w:p>
    <w:p w14:paraId="53265BA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2.</w:t>
      </w:r>
      <w:r>
        <w:rPr>
          <w:rFonts w:hint="default" w:ascii="Times New Roman" w:hAnsi="Times New Roman" w:eastAsia="仿宋_GB2312" w:cs="Times New Roman"/>
          <w:snapToGrid w:val="0"/>
          <w:color w:val="auto"/>
          <w:sz w:val="32"/>
          <w:szCs w:val="32"/>
          <w:highlight w:val="none"/>
          <w:lang w:val="en-US" w:eastAsia="zh-CN"/>
        </w:rPr>
        <w:t>交货地点</w:t>
      </w:r>
      <w:r>
        <w:rPr>
          <w:rFonts w:hint="eastAsia" w:ascii="Times New Roman" w:hAnsi="Times New Roman" w:eastAsia="仿宋_GB2312" w:cs="Times New Roman"/>
          <w:snapToGrid w:val="0"/>
          <w:color w:val="auto"/>
          <w:sz w:val="32"/>
          <w:szCs w:val="32"/>
          <w:highlight w:val="none"/>
          <w:lang w:val="en-US" w:eastAsia="zh-CN"/>
        </w:rPr>
        <w:t>：</w:t>
      </w:r>
      <w:r>
        <w:rPr>
          <w:rFonts w:hint="default" w:ascii="Times New Roman" w:hAnsi="Times New Roman" w:eastAsia="仿宋_GB2312" w:cs="Times New Roman"/>
          <w:snapToGrid w:val="0"/>
          <w:color w:val="auto"/>
          <w:sz w:val="32"/>
          <w:szCs w:val="32"/>
          <w:highlight w:val="none"/>
          <w:lang w:val="en-US" w:eastAsia="zh-CN"/>
        </w:rPr>
        <w:t>到达州职业技术学院内指定地点。</w:t>
      </w:r>
    </w:p>
    <w:p w14:paraId="70C2553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3.</w:t>
      </w:r>
      <w:r>
        <w:rPr>
          <w:rFonts w:hint="default" w:ascii="Times New Roman" w:hAnsi="Times New Roman" w:eastAsia="仿宋_GB2312" w:cs="Times New Roman"/>
          <w:snapToGrid w:val="0"/>
          <w:color w:val="auto"/>
          <w:sz w:val="32"/>
          <w:szCs w:val="32"/>
          <w:highlight w:val="none"/>
          <w:lang w:val="en-US" w:eastAsia="zh-CN"/>
        </w:rPr>
        <w:t>项目供货要求</w:t>
      </w:r>
      <w:r>
        <w:rPr>
          <w:rFonts w:hint="eastAsia" w:ascii="Times New Roman" w:hAnsi="Times New Roman" w:eastAsia="仿宋_GB2312" w:cs="Times New Roman"/>
          <w:snapToGrid w:val="0"/>
          <w:color w:val="auto"/>
          <w:sz w:val="32"/>
          <w:szCs w:val="32"/>
          <w:highlight w:val="none"/>
          <w:lang w:val="en-US" w:eastAsia="zh-CN"/>
        </w:rPr>
        <w:t>：自合同签订之日起7个工作日内到指定地点对接项目实施方案</w:t>
      </w:r>
      <w:r>
        <w:rPr>
          <w:rFonts w:hint="default" w:ascii="Times New Roman" w:hAnsi="Times New Roman" w:eastAsia="仿宋_GB2312" w:cs="Times New Roman"/>
          <w:snapToGrid w:val="0"/>
          <w:color w:val="auto"/>
          <w:sz w:val="32"/>
          <w:szCs w:val="32"/>
          <w:highlight w:val="none"/>
          <w:lang w:val="en-US" w:eastAsia="zh-CN"/>
        </w:rPr>
        <w:t>。</w:t>
      </w:r>
    </w:p>
    <w:p w14:paraId="0225268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4.</w:t>
      </w:r>
      <w:r>
        <w:rPr>
          <w:rFonts w:hint="default" w:ascii="Times New Roman" w:hAnsi="Times New Roman" w:eastAsia="仿宋_GB2312" w:cs="Times New Roman"/>
          <w:snapToGrid w:val="0"/>
          <w:color w:val="auto"/>
          <w:sz w:val="32"/>
          <w:szCs w:val="32"/>
          <w:highlight w:val="none"/>
          <w:lang w:val="en-US" w:eastAsia="zh-CN"/>
        </w:rPr>
        <w:t>验收方式</w:t>
      </w:r>
      <w:r>
        <w:rPr>
          <w:rFonts w:hint="eastAsia" w:ascii="Times New Roman" w:hAnsi="Times New Roman" w:eastAsia="仿宋_GB2312" w:cs="Times New Roman"/>
          <w:snapToGrid w:val="0"/>
          <w:color w:val="auto"/>
          <w:sz w:val="32"/>
          <w:szCs w:val="32"/>
          <w:highlight w:val="none"/>
          <w:lang w:val="en-US" w:eastAsia="zh-CN"/>
        </w:rPr>
        <w:t>：</w:t>
      </w:r>
      <w:r>
        <w:rPr>
          <w:rFonts w:hint="default" w:ascii="Times New Roman" w:hAnsi="Times New Roman" w:eastAsia="仿宋_GB2312" w:cs="Times New Roman"/>
          <w:snapToGrid w:val="0"/>
          <w:color w:val="auto"/>
          <w:sz w:val="32"/>
          <w:szCs w:val="32"/>
          <w:highlight w:val="none"/>
          <w:lang w:val="en-US" w:eastAsia="zh-CN"/>
        </w:rPr>
        <w:t>按国家有关规定、采购文件的质量要求和技术指标、中标人的投标文件及承诺以及合同约定标准进行验收。其他未尽事宜将按照《财政部关于进一步加强政府采购需求和履约验收管理的指导意见》(财库〔2016〕205号)规定的标准、方法和内容进行验收。</w:t>
      </w:r>
    </w:p>
    <w:p w14:paraId="1B98186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napToGrid w:val="0"/>
          <w:color w:val="auto"/>
          <w:sz w:val="32"/>
          <w:szCs w:val="32"/>
          <w:highlight w:val="none"/>
          <w:lang w:val="en-US" w:eastAsia="zh-CN"/>
        </w:rPr>
      </w:pPr>
      <w:r>
        <w:rPr>
          <w:rFonts w:hint="eastAsia" w:ascii="Times New Roman" w:hAnsi="Times New Roman" w:eastAsia="仿宋_GB2312" w:cs="Times New Roman"/>
          <w:snapToGrid w:val="0"/>
          <w:color w:val="auto"/>
          <w:sz w:val="32"/>
          <w:szCs w:val="32"/>
          <w:highlight w:val="none"/>
          <w:lang w:val="en-US" w:eastAsia="zh-CN"/>
        </w:rPr>
        <w:t>5.</w:t>
      </w:r>
      <w:r>
        <w:rPr>
          <w:rFonts w:hint="default" w:ascii="Times New Roman" w:hAnsi="Times New Roman" w:eastAsia="仿宋_GB2312" w:cs="Times New Roman"/>
          <w:snapToGrid w:val="0"/>
          <w:color w:val="auto"/>
          <w:sz w:val="32"/>
          <w:szCs w:val="32"/>
          <w:highlight w:val="none"/>
          <w:lang w:val="en-US" w:eastAsia="zh-CN"/>
        </w:rPr>
        <w:t>售后服务</w:t>
      </w:r>
      <w:r>
        <w:rPr>
          <w:rFonts w:hint="eastAsia" w:ascii="Times New Roman" w:hAnsi="Times New Roman" w:eastAsia="仿宋_GB2312" w:cs="Times New Roman"/>
          <w:snapToGrid w:val="0"/>
          <w:color w:val="auto"/>
          <w:sz w:val="32"/>
          <w:szCs w:val="32"/>
          <w:highlight w:val="none"/>
          <w:lang w:val="en-US" w:eastAsia="zh-CN"/>
        </w:rPr>
        <w:t>：</w:t>
      </w:r>
      <w:r>
        <w:rPr>
          <w:rFonts w:hint="default" w:ascii="Times New Roman" w:hAnsi="Times New Roman" w:eastAsia="仿宋_GB2312" w:cs="Times New Roman"/>
          <w:snapToGrid w:val="0"/>
          <w:color w:val="auto"/>
          <w:sz w:val="32"/>
          <w:szCs w:val="32"/>
          <w:highlight w:val="none"/>
          <w:lang w:val="en-US" w:eastAsia="zh-CN"/>
        </w:rPr>
        <w:t>按国家相关规定执行。</w:t>
      </w:r>
    </w:p>
    <w:p w14:paraId="16F5F614">
      <w:pPr>
        <w:pStyle w:val="8"/>
        <w:rPr>
          <w:rFonts w:hint="eastAsia"/>
          <w:lang w:val="en-US" w:eastAsia="zh-CN"/>
        </w:rPr>
      </w:pPr>
    </w:p>
    <w:sectPr>
      <w:pgSz w:w="11906" w:h="16838"/>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Segoe UI">
    <w:panose1 w:val="020B0502040204020203"/>
    <w:charset w:val="00"/>
    <w:family w:val="swiss"/>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仿宋简体">
    <w:altName w:val="微软雅黑"/>
    <w:panose1 w:val="02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F53590"/>
    <w:multiLevelType w:val="multilevel"/>
    <w:tmpl w:val="C7F53590"/>
    <w:lvl w:ilvl="0" w:tentative="0">
      <w:start w:val="1"/>
      <w:numFmt w:val="decimal"/>
      <w:suff w:val="nothing"/>
      <w:lvlText w:val="%1."/>
      <w:lvlJc w:val="left"/>
      <w:pPr>
        <w:tabs>
          <w:tab w:val="left" w:pos="420"/>
        </w:tabs>
        <w:ind w:left="0" w:firstLine="0"/>
      </w:pPr>
      <w:rPr>
        <w:rFonts w:hint="default" w:ascii="宋体" w:hAnsi="宋体" w:eastAsia="宋体" w:cs="宋体"/>
        <w:b w:val="0"/>
        <w:bCs w:val="0"/>
      </w:rPr>
    </w:lvl>
    <w:lvl w:ilvl="1" w:tentative="0">
      <w:start w:val="1"/>
      <w:numFmt w:val="decimal"/>
      <w:suff w:val="nothing"/>
      <w:lvlText w:val="%1.%2"/>
      <w:lvlJc w:val="left"/>
      <w:pPr>
        <w:tabs>
          <w:tab w:val="left" w:pos="420"/>
        </w:tabs>
        <w:ind w:left="0" w:firstLine="0"/>
      </w:pPr>
      <w:rPr>
        <w:rFonts w:hint="default" w:ascii="宋体" w:hAnsi="宋体" w:eastAsia="宋体" w:cs="宋体"/>
      </w:rPr>
    </w:lvl>
    <w:lvl w:ilvl="2" w:tentative="0">
      <w:start w:val="1"/>
      <w:numFmt w:val="decimal"/>
      <w:suff w:val="nothing"/>
      <w:lvlText w:val="%1.%2.%3"/>
      <w:lvlJc w:val="left"/>
      <w:pPr>
        <w:tabs>
          <w:tab w:val="left" w:pos="420"/>
        </w:tabs>
        <w:ind w:left="0" w:firstLine="0"/>
      </w:pPr>
      <w:rPr>
        <w:rFonts w:hint="default" w:ascii="宋体" w:hAnsi="宋体" w:eastAsia="宋体" w:cs="宋体"/>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CBF7F257"/>
    <w:multiLevelType w:val="singleLevel"/>
    <w:tmpl w:val="CBF7F257"/>
    <w:lvl w:ilvl="0" w:tentative="0">
      <w:start w:val="1"/>
      <w:numFmt w:val="decimal"/>
      <w:lvlText w:val="%1."/>
      <w:lvlJc w:val="left"/>
      <w:pPr>
        <w:tabs>
          <w:tab w:val="left" w:pos="312"/>
        </w:tabs>
      </w:pPr>
    </w:lvl>
  </w:abstractNum>
  <w:abstractNum w:abstractNumId="2">
    <w:nsid w:val="01084CAA"/>
    <w:multiLevelType w:val="singleLevel"/>
    <w:tmpl w:val="01084CAA"/>
    <w:lvl w:ilvl="0" w:tentative="0">
      <w:start w:val="1"/>
      <w:numFmt w:val="decimal"/>
      <w:lvlText w:val="%1."/>
      <w:lvlJc w:val="left"/>
      <w:pPr>
        <w:tabs>
          <w:tab w:val="left" w:pos="312"/>
        </w:tabs>
      </w:pPr>
    </w:lvl>
  </w:abstractNum>
  <w:abstractNum w:abstractNumId="3">
    <w:nsid w:val="2DB54772"/>
    <w:multiLevelType w:val="singleLevel"/>
    <w:tmpl w:val="2DB54772"/>
    <w:lvl w:ilvl="0" w:tentative="0">
      <w:start w:val="1"/>
      <w:numFmt w:val="decimal"/>
      <w:lvlText w:val="%1."/>
      <w:lvlJc w:val="left"/>
      <w:pPr>
        <w:tabs>
          <w:tab w:val="left" w:pos="312"/>
        </w:tabs>
      </w:pPr>
    </w:lvl>
  </w:abstractNum>
  <w:abstractNum w:abstractNumId="4">
    <w:nsid w:val="78A486B8"/>
    <w:multiLevelType w:val="singleLevel"/>
    <w:tmpl w:val="78A486B8"/>
    <w:lvl w:ilvl="0" w:tentative="0">
      <w:start w:val="1"/>
      <w:numFmt w:val="decimal"/>
      <w:lvlText w:val="%1."/>
      <w:lvlJc w:val="left"/>
      <w:pPr>
        <w:tabs>
          <w:tab w:val="left" w:pos="312"/>
        </w:tabs>
      </w:pPr>
    </w:lvl>
  </w:abstractNum>
  <w:abstractNum w:abstractNumId="5">
    <w:nsid w:val="7BDB8F25"/>
    <w:multiLevelType w:val="singleLevel"/>
    <w:tmpl w:val="7BDB8F25"/>
    <w:lvl w:ilvl="0" w:tentative="0">
      <w:start w:val="1"/>
      <w:numFmt w:val="decimal"/>
      <w:lvlText w:val="%1."/>
      <w:lvlJc w:val="left"/>
      <w:pPr>
        <w:tabs>
          <w:tab w:val="left" w:pos="312"/>
        </w:tabs>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2"/>
  </w:num>
  <w:num w:numId="35">
    <w:abstractNumId w:val="4"/>
  </w:num>
  <w:num w:numId="36">
    <w:abstractNumId w:val="1"/>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1MTRmOTU4Y2E2MTZlMTJjMGZlNTE3YTZjOWNiOTcifQ=="/>
  </w:docVars>
  <w:rsids>
    <w:rsidRoot w:val="00172A27"/>
    <w:rsid w:val="00017A2A"/>
    <w:rsid w:val="00030B49"/>
    <w:rsid w:val="000453DB"/>
    <w:rsid w:val="00056BCB"/>
    <w:rsid w:val="000575DA"/>
    <w:rsid w:val="00080A1F"/>
    <w:rsid w:val="000B58CC"/>
    <w:rsid w:val="000C0EF6"/>
    <w:rsid w:val="000F36C7"/>
    <w:rsid w:val="000F5A98"/>
    <w:rsid w:val="00105910"/>
    <w:rsid w:val="001100C5"/>
    <w:rsid w:val="00125A09"/>
    <w:rsid w:val="00144DED"/>
    <w:rsid w:val="001603D4"/>
    <w:rsid w:val="00180608"/>
    <w:rsid w:val="001A6BFF"/>
    <w:rsid w:val="001B3C37"/>
    <w:rsid w:val="001D30ED"/>
    <w:rsid w:val="001E0164"/>
    <w:rsid w:val="001E41A5"/>
    <w:rsid w:val="00210941"/>
    <w:rsid w:val="00222990"/>
    <w:rsid w:val="00224510"/>
    <w:rsid w:val="003311B6"/>
    <w:rsid w:val="00332553"/>
    <w:rsid w:val="00364831"/>
    <w:rsid w:val="00373767"/>
    <w:rsid w:val="00373DF8"/>
    <w:rsid w:val="00384FAF"/>
    <w:rsid w:val="0038717C"/>
    <w:rsid w:val="003A11ED"/>
    <w:rsid w:val="003A2273"/>
    <w:rsid w:val="003B2BAF"/>
    <w:rsid w:val="003C7434"/>
    <w:rsid w:val="003F6309"/>
    <w:rsid w:val="00402610"/>
    <w:rsid w:val="0043404B"/>
    <w:rsid w:val="004671B9"/>
    <w:rsid w:val="00473422"/>
    <w:rsid w:val="00481962"/>
    <w:rsid w:val="00482E27"/>
    <w:rsid w:val="004924AA"/>
    <w:rsid w:val="004925B5"/>
    <w:rsid w:val="00494220"/>
    <w:rsid w:val="004B2FAC"/>
    <w:rsid w:val="004C7CE3"/>
    <w:rsid w:val="00525742"/>
    <w:rsid w:val="00542E36"/>
    <w:rsid w:val="00545E92"/>
    <w:rsid w:val="00584AB4"/>
    <w:rsid w:val="005978FF"/>
    <w:rsid w:val="005A1189"/>
    <w:rsid w:val="005A3D51"/>
    <w:rsid w:val="005C16AF"/>
    <w:rsid w:val="005D6743"/>
    <w:rsid w:val="005E6CB9"/>
    <w:rsid w:val="005F46C2"/>
    <w:rsid w:val="006170DA"/>
    <w:rsid w:val="00642F5F"/>
    <w:rsid w:val="006747E7"/>
    <w:rsid w:val="006A4969"/>
    <w:rsid w:val="00717024"/>
    <w:rsid w:val="00740B73"/>
    <w:rsid w:val="007625BA"/>
    <w:rsid w:val="00780DD7"/>
    <w:rsid w:val="007B1857"/>
    <w:rsid w:val="007C175D"/>
    <w:rsid w:val="007C49F2"/>
    <w:rsid w:val="00802619"/>
    <w:rsid w:val="00842182"/>
    <w:rsid w:val="00871489"/>
    <w:rsid w:val="00880803"/>
    <w:rsid w:val="00887312"/>
    <w:rsid w:val="008932CD"/>
    <w:rsid w:val="008D6685"/>
    <w:rsid w:val="008F28F4"/>
    <w:rsid w:val="009344B4"/>
    <w:rsid w:val="00945D3B"/>
    <w:rsid w:val="009645C7"/>
    <w:rsid w:val="009A78D3"/>
    <w:rsid w:val="009B5D61"/>
    <w:rsid w:val="009D0739"/>
    <w:rsid w:val="00A450FC"/>
    <w:rsid w:val="00A54CDE"/>
    <w:rsid w:val="00A72837"/>
    <w:rsid w:val="00AB47DE"/>
    <w:rsid w:val="00AC50F9"/>
    <w:rsid w:val="00B075FD"/>
    <w:rsid w:val="00B261B3"/>
    <w:rsid w:val="00B423DE"/>
    <w:rsid w:val="00B57736"/>
    <w:rsid w:val="00B60CE2"/>
    <w:rsid w:val="00B61CE9"/>
    <w:rsid w:val="00B8154A"/>
    <w:rsid w:val="00BA67DC"/>
    <w:rsid w:val="00BB2298"/>
    <w:rsid w:val="00BD1941"/>
    <w:rsid w:val="00BD516F"/>
    <w:rsid w:val="00BE25B3"/>
    <w:rsid w:val="00C524F3"/>
    <w:rsid w:val="00C55D91"/>
    <w:rsid w:val="00C57B99"/>
    <w:rsid w:val="00C86180"/>
    <w:rsid w:val="00C94C83"/>
    <w:rsid w:val="00CB1135"/>
    <w:rsid w:val="00CD5112"/>
    <w:rsid w:val="00D0209A"/>
    <w:rsid w:val="00D1358D"/>
    <w:rsid w:val="00D43755"/>
    <w:rsid w:val="00D4619C"/>
    <w:rsid w:val="00D526C0"/>
    <w:rsid w:val="00D559C5"/>
    <w:rsid w:val="00D74941"/>
    <w:rsid w:val="00DD0B6F"/>
    <w:rsid w:val="00DE3399"/>
    <w:rsid w:val="00DE51EA"/>
    <w:rsid w:val="00DF53A1"/>
    <w:rsid w:val="00E069F2"/>
    <w:rsid w:val="00E1142D"/>
    <w:rsid w:val="00E243C5"/>
    <w:rsid w:val="00E334B6"/>
    <w:rsid w:val="00E42FDB"/>
    <w:rsid w:val="00E572D4"/>
    <w:rsid w:val="00E84103"/>
    <w:rsid w:val="00E91D0B"/>
    <w:rsid w:val="00EB7687"/>
    <w:rsid w:val="00F23092"/>
    <w:rsid w:val="00F31A2E"/>
    <w:rsid w:val="00F64D17"/>
    <w:rsid w:val="00FD06DF"/>
    <w:rsid w:val="00FF572E"/>
    <w:rsid w:val="01F947C1"/>
    <w:rsid w:val="037137FD"/>
    <w:rsid w:val="04904570"/>
    <w:rsid w:val="05036529"/>
    <w:rsid w:val="050E2ECE"/>
    <w:rsid w:val="07466AC9"/>
    <w:rsid w:val="07B34C14"/>
    <w:rsid w:val="080832CD"/>
    <w:rsid w:val="084531A0"/>
    <w:rsid w:val="084A68F4"/>
    <w:rsid w:val="084D532E"/>
    <w:rsid w:val="08BC4608"/>
    <w:rsid w:val="09373CB7"/>
    <w:rsid w:val="0A0D7514"/>
    <w:rsid w:val="0A854A2B"/>
    <w:rsid w:val="0ABD57CC"/>
    <w:rsid w:val="0AE87F1A"/>
    <w:rsid w:val="0B59604C"/>
    <w:rsid w:val="0B831F9A"/>
    <w:rsid w:val="0C2D1C9E"/>
    <w:rsid w:val="0C8D7DF3"/>
    <w:rsid w:val="0CAB3131"/>
    <w:rsid w:val="0DF7766E"/>
    <w:rsid w:val="0E4112D9"/>
    <w:rsid w:val="0E737964"/>
    <w:rsid w:val="0E840851"/>
    <w:rsid w:val="0EC4295E"/>
    <w:rsid w:val="0EC6083C"/>
    <w:rsid w:val="0F681EA2"/>
    <w:rsid w:val="0FEA595D"/>
    <w:rsid w:val="10367A2C"/>
    <w:rsid w:val="10703A7C"/>
    <w:rsid w:val="112C6D93"/>
    <w:rsid w:val="12656004"/>
    <w:rsid w:val="13B16302"/>
    <w:rsid w:val="1403756B"/>
    <w:rsid w:val="14F31E7A"/>
    <w:rsid w:val="14FC2F9D"/>
    <w:rsid w:val="15562691"/>
    <w:rsid w:val="157848CA"/>
    <w:rsid w:val="160903E8"/>
    <w:rsid w:val="170462F8"/>
    <w:rsid w:val="17195864"/>
    <w:rsid w:val="17AE352F"/>
    <w:rsid w:val="18DF3200"/>
    <w:rsid w:val="193910E5"/>
    <w:rsid w:val="195135D8"/>
    <w:rsid w:val="1A7D5684"/>
    <w:rsid w:val="1AC15311"/>
    <w:rsid w:val="1B134EC3"/>
    <w:rsid w:val="1C2C52C5"/>
    <w:rsid w:val="1CAD5CEA"/>
    <w:rsid w:val="1D113FA4"/>
    <w:rsid w:val="1D5B7B20"/>
    <w:rsid w:val="1E8F3ED4"/>
    <w:rsid w:val="20371A9D"/>
    <w:rsid w:val="20E76CAB"/>
    <w:rsid w:val="21394209"/>
    <w:rsid w:val="219F0E94"/>
    <w:rsid w:val="21EA0F6E"/>
    <w:rsid w:val="231C7821"/>
    <w:rsid w:val="237B095A"/>
    <w:rsid w:val="241C27E5"/>
    <w:rsid w:val="24DB4A8C"/>
    <w:rsid w:val="259E1B40"/>
    <w:rsid w:val="25A07E30"/>
    <w:rsid w:val="25AF3312"/>
    <w:rsid w:val="2615738A"/>
    <w:rsid w:val="26D05631"/>
    <w:rsid w:val="26E23F50"/>
    <w:rsid w:val="27E20B06"/>
    <w:rsid w:val="27FC47B5"/>
    <w:rsid w:val="287E141C"/>
    <w:rsid w:val="28B8629B"/>
    <w:rsid w:val="28CD15BF"/>
    <w:rsid w:val="2A067046"/>
    <w:rsid w:val="2AB11F9F"/>
    <w:rsid w:val="2ACB3D96"/>
    <w:rsid w:val="2B246A0F"/>
    <w:rsid w:val="2B813F30"/>
    <w:rsid w:val="2B9525BA"/>
    <w:rsid w:val="2BA47F84"/>
    <w:rsid w:val="2BA70D47"/>
    <w:rsid w:val="2BC20EB0"/>
    <w:rsid w:val="2BFA58CF"/>
    <w:rsid w:val="2C0D1342"/>
    <w:rsid w:val="2CE22C39"/>
    <w:rsid w:val="2CFC063C"/>
    <w:rsid w:val="2D0642A7"/>
    <w:rsid w:val="2D2674F0"/>
    <w:rsid w:val="2DEF43FE"/>
    <w:rsid w:val="2E4C334A"/>
    <w:rsid w:val="2E735FF0"/>
    <w:rsid w:val="2F3D4C69"/>
    <w:rsid w:val="2FD62398"/>
    <w:rsid w:val="30AF4379"/>
    <w:rsid w:val="30F77E7A"/>
    <w:rsid w:val="310A1609"/>
    <w:rsid w:val="313724A3"/>
    <w:rsid w:val="314A2369"/>
    <w:rsid w:val="314F75C7"/>
    <w:rsid w:val="31E71C02"/>
    <w:rsid w:val="32DD68D2"/>
    <w:rsid w:val="33266B77"/>
    <w:rsid w:val="336E46FF"/>
    <w:rsid w:val="339A2D55"/>
    <w:rsid w:val="33A610DA"/>
    <w:rsid w:val="352C0B45"/>
    <w:rsid w:val="35946AAA"/>
    <w:rsid w:val="36E11B91"/>
    <w:rsid w:val="36F0387E"/>
    <w:rsid w:val="370F1C04"/>
    <w:rsid w:val="3717002F"/>
    <w:rsid w:val="37344B40"/>
    <w:rsid w:val="376F22B9"/>
    <w:rsid w:val="37762B2D"/>
    <w:rsid w:val="37CC1338"/>
    <w:rsid w:val="390C744C"/>
    <w:rsid w:val="39FA3AED"/>
    <w:rsid w:val="3A486159"/>
    <w:rsid w:val="3AAC7696"/>
    <w:rsid w:val="3AE86BAC"/>
    <w:rsid w:val="3B4D6C4F"/>
    <w:rsid w:val="3BEA48CE"/>
    <w:rsid w:val="3CFC1165"/>
    <w:rsid w:val="3D015A8B"/>
    <w:rsid w:val="3D334134"/>
    <w:rsid w:val="3D415E88"/>
    <w:rsid w:val="3D756085"/>
    <w:rsid w:val="3F291FD7"/>
    <w:rsid w:val="3F714EB4"/>
    <w:rsid w:val="3FE700DA"/>
    <w:rsid w:val="400F5387"/>
    <w:rsid w:val="409E6959"/>
    <w:rsid w:val="40E33CB6"/>
    <w:rsid w:val="40E672A8"/>
    <w:rsid w:val="421B5AB1"/>
    <w:rsid w:val="42FA78AA"/>
    <w:rsid w:val="436A71FB"/>
    <w:rsid w:val="446A2A35"/>
    <w:rsid w:val="45472443"/>
    <w:rsid w:val="45726CAD"/>
    <w:rsid w:val="45E75B72"/>
    <w:rsid w:val="46787084"/>
    <w:rsid w:val="46F25FA8"/>
    <w:rsid w:val="472F74AE"/>
    <w:rsid w:val="497154DF"/>
    <w:rsid w:val="4A364969"/>
    <w:rsid w:val="4B3710C6"/>
    <w:rsid w:val="4C5338DC"/>
    <w:rsid w:val="4C661EAD"/>
    <w:rsid w:val="4C8E350F"/>
    <w:rsid w:val="4D143759"/>
    <w:rsid w:val="4DF14748"/>
    <w:rsid w:val="4FDA5DC0"/>
    <w:rsid w:val="511D7321"/>
    <w:rsid w:val="52172637"/>
    <w:rsid w:val="521B665C"/>
    <w:rsid w:val="52DE7538"/>
    <w:rsid w:val="53D6057F"/>
    <w:rsid w:val="55677B7D"/>
    <w:rsid w:val="55751482"/>
    <w:rsid w:val="55A44E60"/>
    <w:rsid w:val="56793777"/>
    <w:rsid w:val="56D23F20"/>
    <w:rsid w:val="57524BAD"/>
    <w:rsid w:val="58062E6C"/>
    <w:rsid w:val="58696FE1"/>
    <w:rsid w:val="58967865"/>
    <w:rsid w:val="58DB0E89"/>
    <w:rsid w:val="59FD5891"/>
    <w:rsid w:val="5A4001CD"/>
    <w:rsid w:val="5A827677"/>
    <w:rsid w:val="5B46758A"/>
    <w:rsid w:val="5B7E5A0A"/>
    <w:rsid w:val="5B8007D7"/>
    <w:rsid w:val="5CC37E03"/>
    <w:rsid w:val="5D3C6E24"/>
    <w:rsid w:val="5D565CCA"/>
    <w:rsid w:val="5DD93569"/>
    <w:rsid w:val="5DDE13DF"/>
    <w:rsid w:val="5DEB0DD3"/>
    <w:rsid w:val="5ED66C02"/>
    <w:rsid w:val="5FBE0A6E"/>
    <w:rsid w:val="5FDF0124"/>
    <w:rsid w:val="60AE143D"/>
    <w:rsid w:val="61810A7F"/>
    <w:rsid w:val="61AA1436"/>
    <w:rsid w:val="62E969E6"/>
    <w:rsid w:val="62FA4553"/>
    <w:rsid w:val="635F6889"/>
    <w:rsid w:val="648A6BD3"/>
    <w:rsid w:val="652B354E"/>
    <w:rsid w:val="65E41CEC"/>
    <w:rsid w:val="65FC1843"/>
    <w:rsid w:val="66F44F9A"/>
    <w:rsid w:val="6703567D"/>
    <w:rsid w:val="677F6F32"/>
    <w:rsid w:val="68242688"/>
    <w:rsid w:val="6873134A"/>
    <w:rsid w:val="68DF31E0"/>
    <w:rsid w:val="68F77EE8"/>
    <w:rsid w:val="6A473E6C"/>
    <w:rsid w:val="6C3A4D28"/>
    <w:rsid w:val="6C476A65"/>
    <w:rsid w:val="6D1143E7"/>
    <w:rsid w:val="6D243D76"/>
    <w:rsid w:val="6EEB6630"/>
    <w:rsid w:val="70A70FB3"/>
    <w:rsid w:val="70EF3BC6"/>
    <w:rsid w:val="70FE0565"/>
    <w:rsid w:val="71065830"/>
    <w:rsid w:val="714025C6"/>
    <w:rsid w:val="717B04E2"/>
    <w:rsid w:val="72451486"/>
    <w:rsid w:val="726A3B6F"/>
    <w:rsid w:val="739326B7"/>
    <w:rsid w:val="739864CD"/>
    <w:rsid w:val="73A1555E"/>
    <w:rsid w:val="73DC7DFF"/>
    <w:rsid w:val="74383190"/>
    <w:rsid w:val="747D4382"/>
    <w:rsid w:val="74EB34EA"/>
    <w:rsid w:val="75170C43"/>
    <w:rsid w:val="751747F8"/>
    <w:rsid w:val="752A0060"/>
    <w:rsid w:val="755161DC"/>
    <w:rsid w:val="75546E5B"/>
    <w:rsid w:val="7594657A"/>
    <w:rsid w:val="777F323F"/>
    <w:rsid w:val="78AA53A5"/>
    <w:rsid w:val="78B0277B"/>
    <w:rsid w:val="78FD1A99"/>
    <w:rsid w:val="79196E60"/>
    <w:rsid w:val="7ABA1344"/>
    <w:rsid w:val="7AE36DFF"/>
    <w:rsid w:val="7D225AFC"/>
    <w:rsid w:val="7D673CC8"/>
    <w:rsid w:val="7D740341"/>
    <w:rsid w:val="7DAC327C"/>
    <w:rsid w:val="7E480EBC"/>
    <w:rsid w:val="7E83137B"/>
    <w:rsid w:val="7EE82894"/>
    <w:rsid w:val="7F084957"/>
    <w:rsid w:val="7F2D0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8"/>
    <w:qFormat/>
    <w:uiPriority w:val="9"/>
    <w:pPr>
      <w:keepNext/>
      <w:keepLines/>
      <w:spacing w:before="340" w:after="330" w:line="576" w:lineRule="auto"/>
      <w:outlineLvl w:val="0"/>
    </w:pPr>
    <w:rPr>
      <w:rFonts w:ascii="Times New Roman" w:hAnsi="Times New Roman" w:eastAsia="宋体" w:cs="Times New Roman"/>
      <w:b/>
      <w:kern w:val="44"/>
      <w:sz w:val="32"/>
      <w:szCs w:val="20"/>
    </w:rPr>
  </w:style>
  <w:style w:type="paragraph" w:styleId="3">
    <w:name w:val="heading 2"/>
    <w:basedOn w:val="1"/>
    <w:next w:val="1"/>
    <w:link w:val="74"/>
    <w:unhideWhenUsed/>
    <w:qFormat/>
    <w:uiPriority w:val="0"/>
    <w:pPr>
      <w:spacing w:line="360" w:lineRule="auto"/>
      <w:ind w:firstLine="480" w:firstLineChars="200"/>
      <w:outlineLvl w:val="1"/>
    </w:pPr>
    <w:rPr>
      <w:rFonts w:ascii="黑体" w:hAnsi="黑体" w:eastAsia="黑体" w:cs="Times New Roman"/>
      <w:sz w:val="32"/>
      <w:szCs w:val="24"/>
    </w:rPr>
  </w:style>
  <w:style w:type="paragraph" w:styleId="4">
    <w:name w:val="heading 3"/>
    <w:basedOn w:val="1"/>
    <w:next w:val="1"/>
    <w:link w:val="75"/>
    <w:semiHidden/>
    <w:unhideWhenUsed/>
    <w:qFormat/>
    <w:uiPriority w:val="9"/>
    <w:pPr>
      <w:keepNext/>
      <w:keepLines/>
      <w:spacing w:before="260" w:after="260" w:line="416" w:lineRule="auto"/>
      <w:outlineLvl w:val="2"/>
    </w:pPr>
    <w:rPr>
      <w:rFonts w:ascii="等线" w:hAnsi="等线" w:eastAsia="等线" w:cs="Times New Roman"/>
      <w:b/>
      <w:bCs/>
      <w:sz w:val="32"/>
      <w:szCs w:val="32"/>
    </w:rPr>
  </w:style>
  <w:style w:type="paragraph" w:styleId="5">
    <w:name w:val="heading 4"/>
    <w:basedOn w:val="1"/>
    <w:next w:val="1"/>
    <w:link w:val="76"/>
    <w:semiHidden/>
    <w:unhideWhenUsed/>
    <w:qFormat/>
    <w:uiPriority w:val="9"/>
    <w:pPr>
      <w:keepNext/>
      <w:keepLines/>
      <w:spacing w:before="280" w:after="290" w:line="376" w:lineRule="auto"/>
      <w:outlineLvl w:val="3"/>
    </w:pPr>
    <w:rPr>
      <w:rFonts w:ascii="等线 Light" w:hAnsi="等线 Light" w:eastAsia="等线 Light" w:cs="Times New Roman"/>
      <w:b/>
      <w:bCs/>
      <w:sz w:val="28"/>
      <w:szCs w:val="28"/>
    </w:rPr>
  </w:style>
  <w:style w:type="paragraph" w:styleId="6">
    <w:name w:val="heading 5"/>
    <w:basedOn w:val="1"/>
    <w:next w:val="1"/>
    <w:unhideWhenUsed/>
    <w:qFormat/>
    <w:uiPriority w:val="9"/>
    <w:pPr>
      <w:keepNext/>
      <w:keepLines/>
      <w:spacing w:before="280" w:after="290" w:line="376" w:lineRule="auto"/>
      <w:outlineLvl w:val="4"/>
    </w:pPr>
    <w:rPr>
      <w:rFonts w:asciiTheme="minorHAnsi" w:hAnsiTheme="minorHAnsi" w:eastAsiaTheme="minorEastAsia" w:cstheme="minorBidi"/>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77"/>
    <w:qFormat/>
    <w:uiPriority w:val="99"/>
    <w:pPr>
      <w:jc w:val="left"/>
    </w:pPr>
    <w:rPr>
      <w:rFonts w:ascii="Calibri" w:hAnsi="Calibri" w:eastAsia="宋体" w:cs="Calibri"/>
      <w:szCs w:val="21"/>
    </w:rPr>
  </w:style>
  <w:style w:type="paragraph" w:styleId="8">
    <w:name w:val="Body Text"/>
    <w:basedOn w:val="1"/>
    <w:next w:val="1"/>
    <w:link w:val="78"/>
    <w:unhideWhenUsed/>
    <w:qFormat/>
    <w:uiPriority w:val="99"/>
    <w:pPr>
      <w:spacing w:after="120"/>
    </w:pPr>
    <w:rPr>
      <w:rFonts w:ascii="Times New Roman" w:hAnsi="Times New Roman" w:eastAsia="宋体" w:cs="Times New Roman"/>
      <w:sz w:val="28"/>
      <w:szCs w:val="20"/>
    </w:rPr>
  </w:style>
  <w:style w:type="paragraph" w:styleId="9">
    <w:name w:val="Body Text Indent"/>
    <w:basedOn w:val="1"/>
    <w:link w:val="93"/>
    <w:qFormat/>
    <w:uiPriority w:val="0"/>
    <w:pPr>
      <w:spacing w:after="120"/>
      <w:ind w:left="420" w:leftChars="200"/>
    </w:pPr>
  </w:style>
  <w:style w:type="paragraph" w:styleId="10">
    <w:name w:val="toc 3"/>
    <w:basedOn w:val="1"/>
    <w:next w:val="1"/>
    <w:unhideWhenUsed/>
    <w:qFormat/>
    <w:uiPriority w:val="39"/>
    <w:pPr>
      <w:tabs>
        <w:tab w:val="right" w:leader="middleDot" w:pos="8720"/>
      </w:tabs>
      <w:spacing w:line="480" w:lineRule="exact"/>
    </w:pPr>
    <w:rPr>
      <w:rFonts w:ascii="等线" w:hAnsi="等线" w:eastAsia="等线" w:cs="Times New Roman"/>
    </w:rPr>
  </w:style>
  <w:style w:type="paragraph" w:styleId="11">
    <w:name w:val="Date"/>
    <w:basedOn w:val="1"/>
    <w:next w:val="1"/>
    <w:link w:val="41"/>
    <w:unhideWhenUsed/>
    <w:qFormat/>
    <w:uiPriority w:val="99"/>
    <w:pPr>
      <w:ind w:left="100" w:leftChars="2500"/>
    </w:pPr>
  </w:style>
  <w:style w:type="paragraph" w:styleId="12">
    <w:name w:val="Balloon Text"/>
    <w:basedOn w:val="1"/>
    <w:link w:val="47"/>
    <w:unhideWhenUsed/>
    <w:qFormat/>
    <w:uiPriority w:val="99"/>
    <w:rPr>
      <w:sz w:val="18"/>
      <w:szCs w:val="18"/>
    </w:rPr>
  </w:style>
  <w:style w:type="paragraph" w:styleId="13">
    <w:name w:val="footer"/>
    <w:basedOn w:val="1"/>
    <w:link w:val="40"/>
    <w:unhideWhenUsed/>
    <w:qFormat/>
    <w:uiPriority w:val="99"/>
    <w:pPr>
      <w:tabs>
        <w:tab w:val="center" w:pos="4153"/>
        <w:tab w:val="right" w:pos="8306"/>
      </w:tabs>
      <w:snapToGrid w:val="0"/>
      <w:jc w:val="left"/>
    </w:pPr>
    <w:rPr>
      <w:sz w:val="18"/>
      <w:szCs w:val="18"/>
    </w:rPr>
  </w:style>
  <w:style w:type="paragraph" w:styleId="14">
    <w:name w:val="header"/>
    <w:basedOn w:val="1"/>
    <w:link w:val="39"/>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rPr>
      <w:rFonts w:ascii="等线" w:hAnsi="等线" w:eastAsia="等线" w:cs="Times New Roman"/>
    </w:rPr>
  </w:style>
  <w:style w:type="paragraph" w:styleId="16">
    <w:name w:val="toc 4"/>
    <w:basedOn w:val="1"/>
    <w:next w:val="1"/>
    <w:unhideWhenUsed/>
    <w:qFormat/>
    <w:uiPriority w:val="39"/>
    <w:pPr>
      <w:ind w:left="1260" w:leftChars="600"/>
    </w:pPr>
    <w:rPr>
      <w:rFonts w:ascii="等线" w:hAnsi="等线" w:eastAsia="等线" w:cs="Times New Roman"/>
    </w:rPr>
  </w:style>
  <w:style w:type="paragraph" w:styleId="17">
    <w:name w:val="toc 2"/>
    <w:basedOn w:val="1"/>
    <w:next w:val="1"/>
    <w:unhideWhenUsed/>
    <w:qFormat/>
    <w:uiPriority w:val="39"/>
    <w:pPr>
      <w:tabs>
        <w:tab w:val="right" w:leader="middleDot" w:pos="8720"/>
      </w:tabs>
      <w:spacing w:line="400" w:lineRule="exact"/>
      <w:ind w:left="420" w:leftChars="200"/>
    </w:pPr>
    <w:rPr>
      <w:rFonts w:ascii="等线" w:hAnsi="等线" w:eastAsia="等线" w:cs="Times New Roman"/>
    </w:rPr>
  </w:style>
  <w:style w:type="paragraph" w:styleId="1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9">
    <w:name w:val="Title"/>
    <w:basedOn w:val="1"/>
    <w:next w:val="1"/>
    <w:qFormat/>
    <w:uiPriority w:val="10"/>
    <w:pPr>
      <w:spacing w:before="240" w:after="60"/>
      <w:jc w:val="center"/>
      <w:outlineLvl w:val="0"/>
    </w:pPr>
    <w:rPr>
      <w:rFonts w:ascii="Cambria" w:hAnsi="Cambria"/>
      <w:b/>
      <w:kern w:val="0"/>
      <w:sz w:val="32"/>
    </w:rPr>
  </w:style>
  <w:style w:type="paragraph" w:styleId="20">
    <w:name w:val="annotation subject"/>
    <w:basedOn w:val="7"/>
    <w:next w:val="7"/>
    <w:link w:val="91"/>
    <w:unhideWhenUsed/>
    <w:qFormat/>
    <w:uiPriority w:val="99"/>
    <w:rPr>
      <w:rFonts w:asciiTheme="minorHAnsi" w:hAnsiTheme="minorHAnsi" w:eastAsiaTheme="minorEastAsia" w:cstheme="minorBidi"/>
      <w:b/>
      <w:bCs/>
      <w:szCs w:val="22"/>
    </w:rPr>
  </w:style>
  <w:style w:type="paragraph" w:styleId="21">
    <w:name w:val="Body Text First Indent"/>
    <w:basedOn w:val="8"/>
    <w:unhideWhenUsed/>
    <w:qFormat/>
    <w:uiPriority w:val="99"/>
    <w:pPr>
      <w:ind w:firstLine="420" w:firstLineChars="100"/>
    </w:pPr>
  </w:style>
  <w:style w:type="table" w:styleId="23">
    <w:name w:val="Table Grid"/>
    <w:basedOn w:val="22"/>
    <w:qFormat/>
    <w:uiPriority w:val="59"/>
    <w:rPr>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5">
    <w:name w:val="Strong"/>
    <w:basedOn w:val="24"/>
    <w:qFormat/>
    <w:uiPriority w:val="22"/>
    <w:rPr>
      <w:b/>
      <w:bCs/>
    </w:rPr>
  </w:style>
  <w:style w:type="character" w:styleId="26">
    <w:name w:val="FollowedHyperlink"/>
    <w:basedOn w:val="24"/>
    <w:semiHidden/>
    <w:unhideWhenUsed/>
    <w:qFormat/>
    <w:uiPriority w:val="99"/>
    <w:rPr>
      <w:color w:val="800080"/>
      <w:u w:val="single"/>
    </w:rPr>
  </w:style>
  <w:style w:type="character" w:styleId="27">
    <w:name w:val="HTML Definition"/>
    <w:basedOn w:val="24"/>
    <w:semiHidden/>
    <w:unhideWhenUsed/>
    <w:qFormat/>
    <w:uiPriority w:val="99"/>
    <w:rPr>
      <w:i/>
      <w:iCs/>
    </w:rPr>
  </w:style>
  <w:style w:type="character" w:styleId="28">
    <w:name w:val="HTML Acronym"/>
    <w:basedOn w:val="24"/>
    <w:semiHidden/>
    <w:unhideWhenUsed/>
    <w:qFormat/>
    <w:uiPriority w:val="99"/>
  </w:style>
  <w:style w:type="character" w:styleId="29">
    <w:name w:val="HTML Variable"/>
    <w:basedOn w:val="24"/>
    <w:semiHidden/>
    <w:unhideWhenUsed/>
    <w:qFormat/>
    <w:uiPriority w:val="99"/>
  </w:style>
  <w:style w:type="character" w:styleId="30">
    <w:name w:val="Hyperlink"/>
    <w:basedOn w:val="24"/>
    <w:unhideWhenUsed/>
    <w:qFormat/>
    <w:uiPriority w:val="99"/>
    <w:rPr>
      <w:color w:val="0000FF"/>
      <w:u w:val="single"/>
    </w:rPr>
  </w:style>
  <w:style w:type="character" w:styleId="31">
    <w:name w:val="HTML Code"/>
    <w:basedOn w:val="24"/>
    <w:semiHidden/>
    <w:unhideWhenUsed/>
    <w:qFormat/>
    <w:uiPriority w:val="99"/>
    <w:rPr>
      <w:rFonts w:ascii="serif" w:hAnsi="serif" w:eastAsia="serif" w:cs="serif"/>
      <w:sz w:val="21"/>
      <w:szCs w:val="21"/>
    </w:rPr>
  </w:style>
  <w:style w:type="character" w:styleId="32">
    <w:name w:val="annotation reference"/>
    <w:basedOn w:val="24"/>
    <w:unhideWhenUsed/>
    <w:qFormat/>
    <w:uiPriority w:val="99"/>
    <w:rPr>
      <w:sz w:val="21"/>
      <w:szCs w:val="21"/>
    </w:rPr>
  </w:style>
  <w:style w:type="character" w:styleId="33">
    <w:name w:val="HTML Cite"/>
    <w:basedOn w:val="24"/>
    <w:semiHidden/>
    <w:unhideWhenUsed/>
    <w:qFormat/>
    <w:uiPriority w:val="99"/>
  </w:style>
  <w:style w:type="character" w:styleId="34">
    <w:name w:val="HTML Keyboard"/>
    <w:basedOn w:val="24"/>
    <w:semiHidden/>
    <w:unhideWhenUsed/>
    <w:qFormat/>
    <w:uiPriority w:val="99"/>
    <w:rPr>
      <w:rFonts w:hint="default" w:ascii="serif" w:hAnsi="serif" w:eastAsia="serif" w:cs="serif"/>
      <w:sz w:val="21"/>
      <w:szCs w:val="21"/>
    </w:rPr>
  </w:style>
  <w:style w:type="character" w:styleId="35">
    <w:name w:val="HTML Sample"/>
    <w:basedOn w:val="24"/>
    <w:semiHidden/>
    <w:unhideWhenUsed/>
    <w:qFormat/>
    <w:uiPriority w:val="99"/>
    <w:rPr>
      <w:rFonts w:hint="default" w:ascii="serif" w:hAnsi="serif" w:eastAsia="serif" w:cs="serif"/>
      <w:sz w:val="21"/>
      <w:szCs w:val="21"/>
    </w:rPr>
  </w:style>
  <w:style w:type="paragraph" w:customStyle="1" w:styleId="36">
    <w:name w:val="Default"/>
    <w:next w:val="37"/>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37">
    <w:name w:val="目录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38">
    <w:name w:val="首行缩进"/>
    <w:basedOn w:val="1"/>
    <w:qFormat/>
    <w:uiPriority w:val="0"/>
    <w:pPr>
      <w:spacing w:line="360" w:lineRule="auto"/>
      <w:ind w:firstLine="480" w:firstLineChars="200"/>
      <w:jc w:val="left"/>
    </w:pPr>
    <w:rPr>
      <w:rFonts w:ascii="宋体" w:hAnsi="宋体"/>
      <w:sz w:val="24"/>
    </w:rPr>
  </w:style>
  <w:style w:type="character" w:customStyle="1" w:styleId="39">
    <w:name w:val="页眉 Char"/>
    <w:basedOn w:val="24"/>
    <w:link w:val="14"/>
    <w:qFormat/>
    <w:uiPriority w:val="99"/>
    <w:rPr>
      <w:sz w:val="18"/>
      <w:szCs w:val="18"/>
    </w:rPr>
  </w:style>
  <w:style w:type="character" w:customStyle="1" w:styleId="40">
    <w:name w:val="页脚 Char"/>
    <w:basedOn w:val="24"/>
    <w:link w:val="13"/>
    <w:qFormat/>
    <w:uiPriority w:val="99"/>
    <w:rPr>
      <w:sz w:val="18"/>
      <w:szCs w:val="18"/>
    </w:rPr>
  </w:style>
  <w:style w:type="character" w:customStyle="1" w:styleId="41">
    <w:name w:val="日期 Char"/>
    <w:basedOn w:val="24"/>
    <w:link w:val="11"/>
    <w:qFormat/>
    <w:uiPriority w:val="99"/>
  </w:style>
  <w:style w:type="paragraph" w:styleId="42">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表格"/>
    <w:basedOn w:val="1"/>
    <w:next w:val="1"/>
    <w:qFormat/>
    <w:uiPriority w:val="99"/>
    <w:pPr>
      <w:widowControl/>
      <w:jc w:val="center"/>
    </w:pPr>
    <w:rPr>
      <w:rFonts w:ascii="Calibri" w:hAnsi="Calibri" w:eastAsia="宋体" w:cs="黑体"/>
      <w:kern w:val="21"/>
      <w:szCs w:val="24"/>
    </w:rPr>
  </w:style>
  <w:style w:type="paragraph" w:customStyle="1" w:styleId="44">
    <w:name w:val="列出段落1"/>
    <w:basedOn w:val="1"/>
    <w:qFormat/>
    <w:uiPriority w:val="99"/>
    <w:pPr>
      <w:ind w:firstLine="420" w:firstLineChars="200"/>
    </w:pPr>
    <w:rPr>
      <w:rFonts w:ascii="Calibri" w:hAnsi="Calibri" w:eastAsia="宋体" w:cs="黑体"/>
    </w:rPr>
  </w:style>
  <w:style w:type="paragraph" w:customStyle="1" w:styleId="45">
    <w:name w:val="列出段落2"/>
    <w:basedOn w:val="1"/>
    <w:unhideWhenUsed/>
    <w:qFormat/>
    <w:uiPriority w:val="99"/>
    <w:pPr>
      <w:ind w:firstLine="420" w:firstLineChars="200"/>
    </w:pPr>
  </w:style>
  <w:style w:type="paragraph" w:customStyle="1" w:styleId="46">
    <w:name w:val="正文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47">
    <w:name w:val="批注框文本 Char"/>
    <w:basedOn w:val="24"/>
    <w:link w:val="12"/>
    <w:qFormat/>
    <w:uiPriority w:val="99"/>
    <w:rPr>
      <w:sz w:val="18"/>
      <w:szCs w:val="18"/>
    </w:rPr>
  </w:style>
  <w:style w:type="character" w:customStyle="1" w:styleId="48">
    <w:name w:val="标题 1 Char"/>
    <w:basedOn w:val="24"/>
    <w:link w:val="2"/>
    <w:qFormat/>
    <w:uiPriority w:val="9"/>
    <w:rPr>
      <w:rFonts w:ascii="Times New Roman" w:hAnsi="Times New Roman" w:eastAsia="宋体" w:cs="Times New Roman"/>
      <w:b/>
      <w:kern w:val="44"/>
      <w:sz w:val="32"/>
      <w:szCs w:val="20"/>
    </w:rPr>
  </w:style>
  <w:style w:type="paragraph" w:customStyle="1" w:styleId="49">
    <w:name w:val="正文首行缩进两字符"/>
    <w:basedOn w:val="1"/>
    <w:qFormat/>
    <w:uiPriority w:val="0"/>
    <w:pPr>
      <w:spacing w:line="360" w:lineRule="auto"/>
      <w:ind w:firstLine="200" w:firstLineChars="200"/>
    </w:pPr>
    <w:rPr>
      <w:rFonts w:ascii="Times New Roman" w:hAnsi="Times New Roman" w:eastAsia="宋体" w:cs="Times New Roman"/>
      <w:szCs w:val="24"/>
    </w:rPr>
  </w:style>
  <w:style w:type="paragraph" w:customStyle="1" w:styleId="50">
    <w:name w:val="font5"/>
    <w:basedOn w:val="1"/>
    <w:qFormat/>
    <w:uiPriority w:val="0"/>
    <w:pPr>
      <w:widowControl/>
      <w:spacing w:before="100" w:beforeAutospacing="1" w:after="100" w:afterAutospacing="1"/>
      <w:jc w:val="left"/>
    </w:pPr>
    <w:rPr>
      <w:rFonts w:ascii="Calibri" w:hAnsi="Calibri" w:eastAsia="宋体" w:cs="宋体"/>
      <w:color w:val="000000"/>
      <w:kern w:val="0"/>
      <w:sz w:val="18"/>
      <w:szCs w:val="18"/>
    </w:rPr>
  </w:style>
  <w:style w:type="paragraph" w:customStyle="1" w:styleId="51">
    <w:name w:val="font6"/>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52">
    <w:name w:val="xl6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kern w:val="0"/>
      <w:szCs w:val="21"/>
    </w:rPr>
  </w:style>
  <w:style w:type="paragraph" w:customStyle="1" w:styleId="53">
    <w:name w:val="xl64"/>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kern w:val="0"/>
      <w:szCs w:val="21"/>
    </w:rPr>
  </w:style>
  <w:style w:type="paragraph" w:customStyle="1" w:styleId="54">
    <w:name w:val="xl65"/>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pPr>
    <w:rPr>
      <w:rFonts w:ascii="宋体" w:hAnsi="宋体" w:eastAsia="宋体" w:cs="宋体"/>
      <w:kern w:val="0"/>
      <w:szCs w:val="21"/>
    </w:rPr>
  </w:style>
  <w:style w:type="paragraph" w:customStyle="1" w:styleId="55">
    <w:name w:val="xl66"/>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Calibri" w:hAnsi="Calibri" w:eastAsia="宋体" w:cs="宋体"/>
      <w:kern w:val="0"/>
      <w:sz w:val="18"/>
      <w:szCs w:val="18"/>
    </w:rPr>
  </w:style>
  <w:style w:type="paragraph" w:customStyle="1" w:styleId="56">
    <w:name w:val="xl67"/>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eastAsia="宋体" w:cs="宋体"/>
      <w:kern w:val="0"/>
      <w:sz w:val="18"/>
      <w:szCs w:val="18"/>
    </w:rPr>
  </w:style>
  <w:style w:type="paragraph" w:customStyle="1" w:styleId="57">
    <w:name w:val="xl68"/>
    <w:basedOn w:val="1"/>
    <w:qFormat/>
    <w:uiPriority w:val="0"/>
    <w:pPr>
      <w:widowControl/>
      <w:pBdr>
        <w:bottom w:val="single" w:color="auto" w:sz="8" w:space="0"/>
        <w:right w:val="single" w:color="auto" w:sz="8" w:space="0"/>
      </w:pBdr>
      <w:spacing w:before="100" w:beforeAutospacing="1" w:after="100" w:afterAutospacing="1"/>
      <w:jc w:val="center"/>
    </w:pPr>
    <w:rPr>
      <w:rFonts w:ascii="Calibri" w:hAnsi="Calibri" w:eastAsia="宋体" w:cs="宋体"/>
      <w:kern w:val="0"/>
      <w:sz w:val="18"/>
      <w:szCs w:val="18"/>
    </w:rPr>
  </w:style>
  <w:style w:type="paragraph" w:customStyle="1" w:styleId="58">
    <w:name w:val="xl69"/>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eastAsia="宋体" w:cs="宋体"/>
      <w:kern w:val="0"/>
      <w:sz w:val="18"/>
      <w:szCs w:val="18"/>
    </w:rPr>
  </w:style>
  <w:style w:type="paragraph" w:customStyle="1" w:styleId="59">
    <w:name w:val="xl70"/>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rFonts w:ascii="宋体" w:hAnsi="宋体" w:eastAsia="宋体" w:cs="宋体"/>
      <w:b/>
      <w:bCs/>
      <w:kern w:val="0"/>
      <w:sz w:val="18"/>
      <w:szCs w:val="18"/>
    </w:rPr>
  </w:style>
  <w:style w:type="paragraph" w:customStyle="1" w:styleId="60">
    <w:name w:val="xl71"/>
    <w:basedOn w:val="1"/>
    <w:qFormat/>
    <w:uiPriority w:val="0"/>
    <w:pPr>
      <w:widowControl/>
      <w:pBdr>
        <w:top w:val="single" w:color="auto" w:sz="8" w:space="0"/>
        <w:bottom w:val="single" w:color="auto" w:sz="8" w:space="0"/>
      </w:pBdr>
      <w:spacing w:before="100" w:beforeAutospacing="1" w:after="100" w:afterAutospacing="1"/>
      <w:jc w:val="center"/>
    </w:pPr>
    <w:rPr>
      <w:rFonts w:ascii="宋体" w:hAnsi="宋体" w:eastAsia="宋体" w:cs="宋体"/>
      <w:b/>
      <w:bCs/>
      <w:kern w:val="0"/>
      <w:sz w:val="18"/>
      <w:szCs w:val="18"/>
    </w:rPr>
  </w:style>
  <w:style w:type="paragraph" w:customStyle="1" w:styleId="61">
    <w:name w:val="xl72"/>
    <w:basedOn w:val="1"/>
    <w:qFormat/>
    <w:uiPriority w:val="0"/>
    <w:pPr>
      <w:widowControl/>
      <w:pBdr>
        <w:left w:val="single" w:color="auto" w:sz="8" w:space="0"/>
        <w:right w:val="single" w:color="auto" w:sz="8" w:space="0"/>
      </w:pBdr>
      <w:spacing w:before="100" w:beforeAutospacing="1" w:after="100" w:afterAutospacing="1"/>
      <w:jc w:val="center"/>
    </w:pPr>
    <w:rPr>
      <w:rFonts w:ascii="Calibri" w:hAnsi="Calibri" w:eastAsia="宋体" w:cs="宋体"/>
      <w:kern w:val="0"/>
      <w:sz w:val="18"/>
      <w:szCs w:val="18"/>
    </w:rPr>
  </w:style>
  <w:style w:type="paragraph" w:customStyle="1" w:styleId="62">
    <w:name w:val="xl73"/>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Calibri" w:hAnsi="Calibri" w:eastAsia="宋体" w:cs="宋体"/>
      <w:kern w:val="0"/>
      <w:sz w:val="18"/>
      <w:szCs w:val="18"/>
    </w:rPr>
  </w:style>
  <w:style w:type="paragraph" w:customStyle="1" w:styleId="63">
    <w:name w:val="xl74"/>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宋体" w:hAnsi="宋体" w:eastAsia="宋体" w:cs="宋体"/>
      <w:kern w:val="0"/>
      <w:sz w:val="18"/>
      <w:szCs w:val="18"/>
    </w:rPr>
  </w:style>
  <w:style w:type="paragraph" w:customStyle="1" w:styleId="64">
    <w:name w:val="xl7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kern w:val="0"/>
      <w:sz w:val="18"/>
      <w:szCs w:val="18"/>
    </w:rPr>
  </w:style>
  <w:style w:type="paragraph" w:customStyle="1" w:styleId="65">
    <w:name w:val="xl76"/>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宋体" w:hAnsi="宋体" w:eastAsia="宋体" w:cs="宋体"/>
      <w:kern w:val="0"/>
      <w:sz w:val="18"/>
      <w:szCs w:val="18"/>
    </w:rPr>
  </w:style>
  <w:style w:type="paragraph" w:customStyle="1" w:styleId="66">
    <w:name w:val="xl77"/>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宋体" w:hAnsi="宋体" w:eastAsia="宋体" w:cs="宋体"/>
      <w:kern w:val="0"/>
      <w:sz w:val="18"/>
      <w:szCs w:val="18"/>
    </w:rPr>
  </w:style>
  <w:style w:type="paragraph" w:customStyle="1" w:styleId="67">
    <w:name w:val="xl78"/>
    <w:basedOn w:val="1"/>
    <w:qFormat/>
    <w:uiPriority w:val="0"/>
    <w:pPr>
      <w:widowControl/>
      <w:pBdr>
        <w:left w:val="single" w:color="auto" w:sz="8" w:space="0"/>
        <w:right w:val="single" w:color="auto" w:sz="8" w:space="0"/>
      </w:pBdr>
      <w:spacing w:before="100" w:beforeAutospacing="1" w:after="100" w:afterAutospacing="1"/>
      <w:jc w:val="center"/>
    </w:pPr>
    <w:rPr>
      <w:rFonts w:ascii="宋体" w:hAnsi="宋体" w:eastAsia="宋体" w:cs="宋体"/>
      <w:kern w:val="0"/>
      <w:sz w:val="18"/>
      <w:szCs w:val="18"/>
    </w:rPr>
  </w:style>
  <w:style w:type="paragraph" w:customStyle="1" w:styleId="68">
    <w:name w:val="xl79"/>
    <w:basedOn w:val="1"/>
    <w:qFormat/>
    <w:uiPriority w:val="0"/>
    <w:pPr>
      <w:widowControl/>
      <w:pBdr>
        <w:left w:val="single" w:color="auto" w:sz="8" w:space="0"/>
        <w:right w:val="single" w:color="auto" w:sz="8" w:space="0"/>
      </w:pBdr>
      <w:spacing w:before="100" w:beforeAutospacing="1" w:after="100" w:afterAutospacing="1"/>
      <w:jc w:val="left"/>
    </w:pPr>
    <w:rPr>
      <w:rFonts w:ascii="宋体" w:hAnsi="宋体" w:eastAsia="宋体" w:cs="宋体"/>
      <w:kern w:val="0"/>
      <w:sz w:val="18"/>
      <w:szCs w:val="18"/>
    </w:rPr>
  </w:style>
  <w:style w:type="paragraph" w:customStyle="1" w:styleId="69">
    <w:name w:val="xl80"/>
    <w:basedOn w:val="1"/>
    <w:qFormat/>
    <w:uiPriority w:val="0"/>
    <w:pPr>
      <w:widowControl/>
      <w:pBdr>
        <w:top w:val="single" w:color="auto" w:sz="8" w:space="0"/>
        <w:left w:val="single" w:color="auto" w:sz="8" w:space="0"/>
        <w:bottom w:val="single" w:color="auto" w:sz="8" w:space="0"/>
      </w:pBdr>
      <w:spacing w:before="100" w:beforeAutospacing="1" w:after="100" w:afterAutospacing="1"/>
      <w:jc w:val="left"/>
    </w:pPr>
    <w:rPr>
      <w:rFonts w:ascii="宋体" w:hAnsi="宋体" w:eastAsia="宋体" w:cs="宋体"/>
      <w:b/>
      <w:bCs/>
      <w:kern w:val="0"/>
      <w:sz w:val="18"/>
      <w:szCs w:val="18"/>
    </w:rPr>
  </w:style>
  <w:style w:type="paragraph" w:customStyle="1" w:styleId="70">
    <w:name w:val="xl81"/>
    <w:basedOn w:val="1"/>
    <w:qFormat/>
    <w:uiPriority w:val="0"/>
    <w:pPr>
      <w:widowControl/>
      <w:pBdr>
        <w:top w:val="single" w:color="auto" w:sz="8" w:space="0"/>
        <w:bottom w:val="single" w:color="auto" w:sz="8" w:space="0"/>
      </w:pBdr>
      <w:spacing w:before="100" w:beforeAutospacing="1" w:after="100" w:afterAutospacing="1"/>
      <w:jc w:val="left"/>
    </w:pPr>
    <w:rPr>
      <w:rFonts w:ascii="宋体" w:hAnsi="宋体" w:eastAsia="宋体" w:cs="宋体"/>
      <w:b/>
      <w:bCs/>
      <w:kern w:val="0"/>
      <w:sz w:val="18"/>
      <w:szCs w:val="18"/>
    </w:rPr>
  </w:style>
  <w:style w:type="paragraph" w:customStyle="1" w:styleId="71">
    <w:name w:val="标题 1_0"/>
    <w:basedOn w:val="1"/>
    <w:next w:val="1"/>
    <w:link w:val="72"/>
    <w:qFormat/>
    <w:uiPriority w:val="9"/>
    <w:pPr>
      <w:keepNext/>
      <w:keepLines/>
      <w:spacing w:before="340" w:after="330" w:line="578" w:lineRule="auto"/>
      <w:outlineLvl w:val="0"/>
    </w:pPr>
    <w:rPr>
      <w:rFonts w:ascii="Calibri" w:hAnsi="Calibri" w:eastAsia="宋体" w:cs="Times New Roman"/>
      <w:b/>
      <w:bCs/>
      <w:kern w:val="44"/>
      <w:sz w:val="44"/>
      <w:szCs w:val="44"/>
    </w:rPr>
  </w:style>
  <w:style w:type="character" w:customStyle="1" w:styleId="72">
    <w:name w:val="标题 1 Char_0"/>
    <w:link w:val="71"/>
    <w:qFormat/>
    <w:uiPriority w:val="9"/>
    <w:rPr>
      <w:rFonts w:ascii="Calibri" w:hAnsi="Calibri" w:eastAsia="宋体" w:cs="Times New Roman"/>
      <w:b/>
      <w:bCs/>
      <w:kern w:val="44"/>
      <w:sz w:val="44"/>
      <w:szCs w:val="44"/>
    </w:rPr>
  </w:style>
  <w:style w:type="paragraph" w:styleId="73">
    <w:name w:val="List Paragraph"/>
    <w:basedOn w:val="1"/>
    <w:qFormat/>
    <w:uiPriority w:val="1"/>
    <w:pPr>
      <w:ind w:firstLine="420" w:firstLineChars="200"/>
    </w:pPr>
    <w:rPr>
      <w:rFonts w:ascii="Times New Roman" w:hAnsi="Times New Roman" w:eastAsia="宋体" w:cs="Times New Roman"/>
      <w:szCs w:val="20"/>
    </w:rPr>
  </w:style>
  <w:style w:type="character" w:customStyle="1" w:styleId="74">
    <w:name w:val="标题 2 Char"/>
    <w:basedOn w:val="24"/>
    <w:link w:val="3"/>
    <w:qFormat/>
    <w:uiPriority w:val="0"/>
    <w:rPr>
      <w:rFonts w:ascii="黑体" w:hAnsi="黑体" w:eastAsia="黑体" w:cs="Times New Roman"/>
      <w:sz w:val="32"/>
      <w:szCs w:val="24"/>
    </w:rPr>
  </w:style>
  <w:style w:type="character" w:customStyle="1" w:styleId="75">
    <w:name w:val="标题 3 Char"/>
    <w:basedOn w:val="24"/>
    <w:link w:val="4"/>
    <w:semiHidden/>
    <w:qFormat/>
    <w:uiPriority w:val="9"/>
    <w:rPr>
      <w:rFonts w:ascii="等线" w:hAnsi="等线" w:eastAsia="等线" w:cs="Times New Roman"/>
      <w:b/>
      <w:bCs/>
      <w:sz w:val="32"/>
      <w:szCs w:val="32"/>
    </w:rPr>
  </w:style>
  <w:style w:type="character" w:customStyle="1" w:styleId="76">
    <w:name w:val="标题 4 Char"/>
    <w:basedOn w:val="24"/>
    <w:link w:val="5"/>
    <w:semiHidden/>
    <w:qFormat/>
    <w:uiPriority w:val="9"/>
    <w:rPr>
      <w:rFonts w:ascii="等线 Light" w:hAnsi="等线 Light" w:eastAsia="等线 Light" w:cs="Times New Roman"/>
      <w:b/>
      <w:bCs/>
      <w:sz w:val="28"/>
      <w:szCs w:val="28"/>
    </w:rPr>
  </w:style>
  <w:style w:type="character" w:customStyle="1" w:styleId="77">
    <w:name w:val="批注文字 Char"/>
    <w:basedOn w:val="24"/>
    <w:link w:val="7"/>
    <w:qFormat/>
    <w:uiPriority w:val="99"/>
    <w:rPr>
      <w:rFonts w:ascii="Calibri" w:hAnsi="Calibri" w:eastAsia="宋体" w:cs="Calibri"/>
      <w:szCs w:val="21"/>
    </w:rPr>
  </w:style>
  <w:style w:type="character" w:customStyle="1" w:styleId="78">
    <w:name w:val="正文文本 Char"/>
    <w:basedOn w:val="24"/>
    <w:link w:val="8"/>
    <w:qFormat/>
    <w:uiPriority w:val="99"/>
    <w:rPr>
      <w:rFonts w:ascii="Times New Roman" w:hAnsi="Times New Roman" w:eastAsia="宋体" w:cs="Times New Roman"/>
      <w:sz w:val="28"/>
      <w:szCs w:val="20"/>
    </w:rPr>
  </w:style>
  <w:style w:type="character" w:customStyle="1" w:styleId="79">
    <w:name w:val="正文文本_"/>
    <w:basedOn w:val="24"/>
    <w:link w:val="80"/>
    <w:qFormat/>
    <w:uiPriority w:val="0"/>
    <w:rPr>
      <w:rFonts w:ascii="MingLiU" w:hAnsi="MingLiU" w:eastAsia="MingLiU" w:cs="MingLiU"/>
      <w:spacing w:val="-20"/>
      <w:sz w:val="26"/>
      <w:szCs w:val="26"/>
      <w:shd w:val="clear" w:color="auto" w:fill="FFFFFF"/>
    </w:rPr>
  </w:style>
  <w:style w:type="paragraph" w:customStyle="1" w:styleId="80">
    <w:name w:val="正文文本1"/>
    <w:basedOn w:val="1"/>
    <w:link w:val="79"/>
    <w:qFormat/>
    <w:uiPriority w:val="0"/>
    <w:pPr>
      <w:shd w:val="clear" w:color="auto" w:fill="FFFFFF"/>
      <w:spacing w:line="554" w:lineRule="exact"/>
      <w:ind w:hanging="1720"/>
      <w:jc w:val="left"/>
    </w:pPr>
    <w:rPr>
      <w:rFonts w:ascii="MingLiU" w:hAnsi="MingLiU" w:eastAsia="MingLiU" w:cs="MingLiU"/>
      <w:spacing w:val="-20"/>
      <w:sz w:val="26"/>
      <w:szCs w:val="26"/>
    </w:rPr>
  </w:style>
  <w:style w:type="character" w:customStyle="1" w:styleId="81">
    <w:name w:val="正文文本 + Segoe UI"/>
    <w:basedOn w:val="79"/>
    <w:qFormat/>
    <w:uiPriority w:val="0"/>
    <w:rPr>
      <w:rFonts w:ascii="Segoe UI" w:hAnsi="Segoe UI" w:eastAsia="Segoe UI" w:cs="Segoe UI"/>
      <w:b/>
      <w:bCs/>
      <w:color w:val="000000"/>
      <w:spacing w:val="-10"/>
      <w:w w:val="100"/>
      <w:position w:val="0"/>
      <w:lang w:val="zh-CN" w:eastAsia="zh-CN" w:bidi="zh-CN"/>
    </w:rPr>
  </w:style>
  <w:style w:type="character" w:customStyle="1" w:styleId="82">
    <w:name w:val="标题 #1_"/>
    <w:basedOn w:val="24"/>
    <w:link w:val="83"/>
    <w:qFormat/>
    <w:uiPriority w:val="0"/>
    <w:rPr>
      <w:rFonts w:ascii="MingLiU" w:hAnsi="MingLiU" w:eastAsia="MingLiU" w:cs="MingLiU"/>
      <w:spacing w:val="-30"/>
      <w:sz w:val="46"/>
      <w:szCs w:val="46"/>
      <w:shd w:val="clear" w:color="auto" w:fill="FFFFFF"/>
    </w:rPr>
  </w:style>
  <w:style w:type="paragraph" w:customStyle="1" w:styleId="83">
    <w:name w:val="标题 #1"/>
    <w:basedOn w:val="1"/>
    <w:link w:val="82"/>
    <w:qFormat/>
    <w:uiPriority w:val="0"/>
    <w:pPr>
      <w:shd w:val="clear" w:color="auto" w:fill="FFFFFF"/>
      <w:spacing w:before="480" w:line="559" w:lineRule="exact"/>
      <w:jc w:val="center"/>
      <w:outlineLvl w:val="0"/>
    </w:pPr>
    <w:rPr>
      <w:rFonts w:ascii="MingLiU" w:hAnsi="MingLiU" w:eastAsia="MingLiU" w:cs="MingLiU"/>
      <w:spacing w:val="-30"/>
      <w:sz w:val="46"/>
      <w:szCs w:val="46"/>
    </w:rPr>
  </w:style>
  <w:style w:type="paragraph" w:customStyle="1" w:styleId="84">
    <w:name w:val="样式1"/>
    <w:basedOn w:val="73"/>
    <w:qFormat/>
    <w:uiPriority w:val="0"/>
    <w:pPr>
      <w:ind w:firstLine="0" w:firstLineChars="0"/>
      <w:jc w:val="left"/>
    </w:pPr>
    <w:rPr>
      <w:rFonts w:ascii="黑体" w:hAnsi="黑体" w:eastAsia="黑体"/>
      <w:b/>
      <w:bCs/>
      <w:sz w:val="32"/>
      <w:szCs w:val="32"/>
    </w:rPr>
  </w:style>
  <w:style w:type="paragraph" w:customStyle="1" w:styleId="85">
    <w:name w:val="样式2"/>
    <w:basedOn w:val="1"/>
    <w:qFormat/>
    <w:uiPriority w:val="0"/>
    <w:pPr>
      <w:spacing w:line="360" w:lineRule="auto"/>
      <w:ind w:firstLine="200" w:firstLineChars="200"/>
      <w:jc w:val="left"/>
    </w:pPr>
    <w:rPr>
      <w:rFonts w:ascii="等线" w:hAnsi="等线" w:eastAsia="黑体" w:cs="Times New Roman"/>
      <w:b/>
      <w:bCs/>
      <w:sz w:val="30"/>
      <w:szCs w:val="32"/>
    </w:rPr>
  </w:style>
  <w:style w:type="paragraph" w:customStyle="1" w:styleId="86">
    <w:name w:val="样式3"/>
    <w:basedOn w:val="1"/>
    <w:next w:val="1"/>
    <w:qFormat/>
    <w:uiPriority w:val="0"/>
    <w:pPr>
      <w:spacing w:line="360" w:lineRule="auto"/>
      <w:ind w:firstLine="200" w:firstLineChars="200"/>
    </w:pPr>
    <w:rPr>
      <w:rFonts w:ascii="等线" w:hAnsi="等线" w:eastAsia="宋体" w:cs="Times New Roman"/>
      <w:b/>
      <w:bCs/>
      <w:sz w:val="32"/>
      <w:szCs w:val="32"/>
    </w:rPr>
  </w:style>
  <w:style w:type="paragraph" w:customStyle="1" w:styleId="87">
    <w:name w:val="样式4"/>
    <w:basedOn w:val="1"/>
    <w:next w:val="1"/>
    <w:qFormat/>
    <w:uiPriority w:val="0"/>
    <w:pPr>
      <w:ind w:firstLine="602"/>
      <w:outlineLvl w:val="2"/>
    </w:pPr>
    <w:rPr>
      <w:rFonts w:ascii="宋体" w:hAnsi="宋体" w:eastAsia="宋体" w:cs="Times New Roman"/>
      <w:bCs/>
      <w:sz w:val="30"/>
      <w:szCs w:val="30"/>
    </w:rPr>
  </w:style>
  <w:style w:type="paragraph" w:customStyle="1" w:styleId="88">
    <w:name w:val="图例"/>
    <w:basedOn w:val="1"/>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89">
    <w:name w:val="正文_2"/>
    <w:qFormat/>
    <w:uiPriority w:val="0"/>
    <w:pPr>
      <w:widowControl w:val="0"/>
      <w:jc w:val="both"/>
    </w:pPr>
    <w:rPr>
      <w:rFonts w:ascii="Calibri" w:hAnsi="Calibri" w:eastAsia="宋体" w:cs="Times New Roman"/>
      <w:kern w:val="2"/>
      <w:sz w:val="21"/>
      <w:szCs w:val="22"/>
      <w:lang w:val="en-US" w:eastAsia="zh-CN" w:bidi="ar-SA"/>
    </w:rPr>
  </w:style>
  <w:style w:type="character" w:customStyle="1" w:styleId="90">
    <w:name w:val="NormalCharacter"/>
    <w:qFormat/>
    <w:uiPriority w:val="0"/>
  </w:style>
  <w:style w:type="character" w:customStyle="1" w:styleId="91">
    <w:name w:val="批注主题 Char"/>
    <w:basedOn w:val="77"/>
    <w:link w:val="20"/>
    <w:qFormat/>
    <w:uiPriority w:val="99"/>
    <w:rPr>
      <w:b/>
      <w:bCs/>
    </w:rPr>
  </w:style>
  <w:style w:type="paragraph" w:customStyle="1" w:styleId="92">
    <w:name w:val="正文2"/>
    <w:basedOn w:val="9"/>
    <w:qFormat/>
    <w:uiPriority w:val="99"/>
    <w:pPr>
      <w:spacing w:after="0" w:line="480" w:lineRule="exact"/>
      <w:ind w:left="0" w:leftChars="0" w:firstLine="480" w:firstLineChars="200"/>
    </w:pPr>
    <w:rPr>
      <w:rFonts w:ascii="宋体" w:hAnsi="宋体" w:eastAsia="宋体" w:cs="Times New Roman"/>
      <w:bCs/>
      <w:kern w:val="0"/>
      <w:sz w:val="24"/>
      <w:szCs w:val="24"/>
      <w:lang w:val="zh-CN"/>
    </w:rPr>
  </w:style>
  <w:style w:type="character" w:customStyle="1" w:styleId="93">
    <w:name w:val="正文文本缩进 Char"/>
    <w:basedOn w:val="24"/>
    <w:link w:val="9"/>
    <w:qFormat/>
    <w:uiPriority w:val="0"/>
  </w:style>
  <w:style w:type="paragraph" w:customStyle="1" w:styleId="94">
    <w:name w:val="Table Paragraph"/>
    <w:basedOn w:val="1"/>
    <w:qFormat/>
    <w:uiPriority w:val="1"/>
    <w:pPr>
      <w:autoSpaceDE w:val="0"/>
      <w:autoSpaceDN w:val="0"/>
      <w:jc w:val="left"/>
    </w:pPr>
    <w:rPr>
      <w:rFonts w:ascii="宋体" w:hAnsi="宋体" w:cs="宋体"/>
      <w:kern w:val="0"/>
      <w:sz w:val="22"/>
      <w:szCs w:val="22"/>
      <w:lang w:val="zh-CN" w:bidi="zh-CN"/>
    </w:rPr>
  </w:style>
  <w:style w:type="table" w:customStyle="1" w:styleId="95">
    <w:name w:val="Table Normal"/>
    <w:semiHidden/>
    <w:unhideWhenUsed/>
    <w:qFormat/>
    <w:uiPriority w:val="2"/>
    <w:pPr>
      <w:widowControl w:val="0"/>
      <w:autoSpaceDE w:val="0"/>
      <w:autoSpaceDN w:val="0"/>
    </w:pPr>
    <w:rPr>
      <w:kern w:val="0"/>
      <w:sz w:val="22"/>
      <w:lang w:eastAsia="en-US"/>
    </w:rPr>
    <w:tblPr>
      <w:tblCellMar>
        <w:top w:w="0" w:type="dxa"/>
        <w:left w:w="0" w:type="dxa"/>
        <w:bottom w:w="0" w:type="dxa"/>
        <w:right w:w="0" w:type="dxa"/>
      </w:tblCellMar>
    </w:tblPr>
  </w:style>
  <w:style w:type="character" w:customStyle="1" w:styleId="96">
    <w:name w:val="font11"/>
    <w:basedOn w:val="24"/>
    <w:qFormat/>
    <w:uiPriority w:val="0"/>
    <w:rPr>
      <w:rFonts w:hint="eastAsia" w:ascii="宋体" w:hAnsi="宋体" w:eastAsia="宋体" w:cs="宋体"/>
      <w:color w:val="000000"/>
      <w:sz w:val="28"/>
      <w:szCs w:val="28"/>
      <w:u w:val="none"/>
    </w:rPr>
  </w:style>
  <w:style w:type="character" w:customStyle="1" w:styleId="97">
    <w:name w:val="font21"/>
    <w:basedOn w:val="24"/>
    <w:qFormat/>
    <w:uiPriority w:val="0"/>
    <w:rPr>
      <w:rFonts w:hint="eastAsia" w:ascii="宋体" w:hAnsi="宋体" w:eastAsia="宋体" w:cs="宋体"/>
      <w:color w:val="000000"/>
      <w:sz w:val="28"/>
      <w:szCs w:val="28"/>
      <w:u w:val="none"/>
      <w:vertAlign w:val="superscript"/>
    </w:rPr>
  </w:style>
  <w:style w:type="character" w:customStyle="1" w:styleId="98">
    <w:name w:val="font31"/>
    <w:basedOn w:val="24"/>
    <w:qFormat/>
    <w:uiPriority w:val="0"/>
    <w:rPr>
      <w:rFonts w:hint="eastAsia" w:ascii="宋体" w:hAnsi="宋体" w:eastAsia="宋体" w:cs="宋体"/>
      <w:color w:val="000000"/>
      <w:sz w:val="24"/>
      <w:szCs w:val="24"/>
      <w:u w:val="none"/>
      <w:vertAlign w:val="superscript"/>
    </w:rPr>
  </w:style>
  <w:style w:type="character" w:customStyle="1" w:styleId="99">
    <w:name w:val="font01"/>
    <w:basedOn w:val="24"/>
    <w:qFormat/>
    <w:uiPriority w:val="0"/>
    <w:rPr>
      <w:rFonts w:hint="eastAsia" w:ascii="宋体" w:hAnsi="宋体" w:eastAsia="宋体" w:cs="宋体"/>
      <w:color w:val="000000"/>
      <w:sz w:val="24"/>
      <w:szCs w:val="24"/>
      <w:u w:val="none"/>
      <w:vertAlign w:val="superscript"/>
    </w:rPr>
  </w:style>
  <w:style w:type="character" w:customStyle="1" w:styleId="100">
    <w:name w:val="font41"/>
    <w:basedOn w:val="24"/>
    <w:qFormat/>
    <w:uiPriority w:val="0"/>
    <w:rPr>
      <w:rFonts w:hint="eastAsia" w:ascii="宋体" w:hAnsi="宋体" w:eastAsia="宋体" w:cs="宋体"/>
      <w:color w:val="000000"/>
      <w:sz w:val="24"/>
      <w:szCs w:val="24"/>
      <w:u w:val="none"/>
      <w:vertAlign w:val="superscript"/>
    </w:rPr>
  </w:style>
  <w:style w:type="paragraph" w:customStyle="1" w:styleId="101">
    <w:name w:val="标书正文1"/>
    <w:basedOn w:val="1"/>
    <w:qFormat/>
    <w:uiPriority w:val="0"/>
    <w:pPr>
      <w:spacing w:line="520" w:lineRule="exact"/>
      <w:ind w:firstLine="640" w:firstLineChars="200"/>
    </w:pPr>
    <w:rPr>
      <w:rFonts w:ascii="Times New Roman" w:hAnsi="Times New Roman" w:eastAsia="宋体"/>
    </w:rPr>
  </w:style>
  <w:style w:type="character" w:customStyle="1" w:styleId="102">
    <w:name w:val="form-item-field"/>
    <w:basedOn w:val="24"/>
    <w:qFormat/>
    <w:uiPriority w:val="0"/>
    <w:rPr>
      <w:sz w:val="16"/>
      <w:szCs w:val="16"/>
    </w:rPr>
  </w:style>
  <w:style w:type="character" w:customStyle="1" w:styleId="103">
    <w:name w:val="sort-name-span"/>
    <w:basedOn w:val="24"/>
    <w:qFormat/>
    <w:uiPriority w:val="0"/>
  </w:style>
  <w:style w:type="character" w:customStyle="1" w:styleId="104">
    <w:name w:val="leaf"/>
    <w:basedOn w:val="24"/>
    <w:qFormat/>
    <w:uiPriority w:val="0"/>
  </w:style>
  <w:style w:type="character" w:customStyle="1" w:styleId="105">
    <w:name w:val="root"/>
    <w:basedOn w:val="24"/>
    <w:qFormat/>
    <w:uiPriority w:val="0"/>
  </w:style>
  <w:style w:type="character" w:customStyle="1" w:styleId="106">
    <w:name w:val="category-text"/>
    <w:basedOn w:val="24"/>
    <w:qFormat/>
    <w:uiPriority w:val="0"/>
    <w:rPr>
      <w:b/>
      <w:shd w:val="clear" w:fill="FFFFFF"/>
    </w:rPr>
  </w:style>
  <w:style w:type="character" w:customStyle="1" w:styleId="107">
    <w:name w:val="flow-name-span"/>
    <w:basedOn w:val="24"/>
    <w:qFormat/>
    <w:uiPriority w:val="0"/>
  </w:style>
  <w:style w:type="character" w:customStyle="1" w:styleId="108">
    <w:name w:val="form-textarea-print1"/>
    <w:basedOn w:val="24"/>
    <w:qFormat/>
    <w:uiPriority w:val="0"/>
    <w:rPr>
      <w:rFonts w:ascii="微软雅黑" w:hAnsi="微软雅黑" w:eastAsia="微软雅黑" w:cs="微软雅黑"/>
      <w:sz w:val="14"/>
      <w:szCs w:val="14"/>
    </w:rPr>
  </w:style>
  <w:style w:type="character" w:customStyle="1" w:styleId="109">
    <w:name w:val="font71"/>
    <w:basedOn w:val="24"/>
    <w:qFormat/>
    <w:uiPriority w:val="0"/>
    <w:rPr>
      <w:rFonts w:hint="eastAsia" w:ascii="仿宋" w:hAnsi="仿宋" w:eastAsia="仿宋" w:cs="仿宋"/>
      <w:b/>
      <w:bCs/>
      <w:color w:val="000000"/>
      <w:sz w:val="22"/>
      <w:szCs w:val="22"/>
      <w:u w:val="none"/>
    </w:rPr>
  </w:style>
  <w:style w:type="character" w:customStyle="1" w:styleId="110">
    <w:name w:val="font91"/>
    <w:basedOn w:val="24"/>
    <w:qFormat/>
    <w:uiPriority w:val="0"/>
    <w:rPr>
      <w:rFonts w:hint="eastAsia" w:ascii="仿宋" w:hAnsi="仿宋" w:eastAsia="仿宋" w:cs="仿宋"/>
      <w:color w:val="000000"/>
      <w:sz w:val="24"/>
      <w:szCs w:val="24"/>
      <w:u w:val="none"/>
    </w:rPr>
  </w:style>
  <w:style w:type="character" w:customStyle="1" w:styleId="111">
    <w:name w:val="font112"/>
    <w:basedOn w:val="24"/>
    <w:qFormat/>
    <w:uiPriority w:val="0"/>
    <w:rPr>
      <w:rFonts w:ascii="Arial" w:hAnsi="Arial" w:cs="Arial"/>
      <w:color w:val="000000"/>
      <w:sz w:val="24"/>
      <w:szCs w:val="24"/>
      <w:u w:val="none"/>
    </w:rPr>
  </w:style>
  <w:style w:type="character" w:customStyle="1" w:styleId="112">
    <w:name w:val="font81"/>
    <w:basedOn w:val="24"/>
    <w:qFormat/>
    <w:uiPriority w:val="0"/>
    <w:rPr>
      <w:rFonts w:hint="eastAsia" w:ascii="仿宋" w:hAnsi="仿宋" w:eastAsia="仿宋" w:cs="仿宋"/>
      <w:color w:val="000000"/>
      <w:sz w:val="24"/>
      <w:szCs w:val="24"/>
      <w:u w:val="none"/>
    </w:rPr>
  </w:style>
  <w:style w:type="character" w:customStyle="1" w:styleId="113">
    <w:name w:val="font121"/>
    <w:basedOn w:val="24"/>
    <w:qFormat/>
    <w:uiPriority w:val="0"/>
    <w:rPr>
      <w:rFonts w:hint="default" w:ascii="Arial" w:hAnsi="Arial" w:cs="Arial"/>
      <w:color w:val="000000"/>
      <w:sz w:val="24"/>
      <w:szCs w:val="24"/>
      <w:u w:val="none"/>
    </w:rPr>
  </w:style>
  <w:style w:type="character" w:customStyle="1" w:styleId="114">
    <w:name w:val="font101"/>
    <w:basedOn w:val="24"/>
    <w:qFormat/>
    <w:uiPriority w:val="0"/>
    <w:rPr>
      <w:rFonts w:hint="eastAsia" w:ascii="仿宋" w:hAnsi="仿宋" w:eastAsia="仿宋" w:cs="仿宋"/>
      <w:color w:val="000000"/>
      <w:sz w:val="24"/>
      <w:szCs w:val="24"/>
      <w:u w:val="none"/>
      <w:vertAlign w:val="superscript"/>
    </w:rPr>
  </w:style>
  <w:style w:type="paragraph" w:customStyle="1" w:styleId="115">
    <w:name w:val="c正文"/>
    <w:basedOn w:val="1"/>
    <w:qFormat/>
    <w:uiPriority w:val="99"/>
    <w:pPr>
      <w:spacing w:line="360" w:lineRule="auto"/>
      <w:ind w:firstLine="480" w:firstLineChars="200"/>
    </w:pPr>
    <w:rPr>
      <w:rFonts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9</Pages>
  <Words>283</Words>
  <Characters>289</Characters>
  <Lines>2</Lines>
  <Paragraphs>1</Paragraphs>
  <TotalTime>1</TotalTime>
  <ScaleCrop>false</ScaleCrop>
  <LinksUpToDate>false</LinksUpToDate>
  <CharactersWithSpaces>353</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2017-10-12T06:56:00Z</dcterms:created>
  <dc:creator>Ld</dc:creator>
  <cp:lastModifiedBy>WPS_1668926006</cp:lastModifiedBy>
  <cp:lastPrinted>2024-03-28T07:23:00Z</cp:lastPrinted>
  <dcterms:modified xsi:type="dcterms:W3CDTF">2026-07-30T07:23:19Z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A4132C6EAE6943D0B57C98E802D7B6F4_13</vt:lpwstr>
  </property>
  <property fmtid="{D5CDD505-2E9C-101B-9397-08002B2CF9AE}" pid="4" name="KSOTemplateDocerSaveRecord">
    <vt:lpwstr>eyJoZGlkIjoiOTA3ZmZlOWI0ZTE5NThiN2Q3OWZlMjhiYTZjOTcxZDAiLCJ1c2VySWQiOiIxNDQ0NzkzMzgxIn0=</vt:lpwstr>
  </property>
</Properties>
</file>