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9B473">
      <w:pPr>
        <w:jc w:val="left"/>
        <w:rPr>
          <w:rStyle w:val="25"/>
          <w:rFonts w:ascii="宋体" w:hAnsi="宋体" w:eastAsia="宋体"/>
          <w:b w:val="0"/>
          <w:sz w:val="28"/>
          <w:szCs w:val="28"/>
        </w:rPr>
      </w:pPr>
      <w:r>
        <w:rPr>
          <w:rStyle w:val="25"/>
          <w:rFonts w:hint="eastAsia" w:ascii="宋体" w:hAnsi="宋体" w:eastAsia="宋体"/>
          <w:b w:val="0"/>
          <w:sz w:val="28"/>
          <w:szCs w:val="28"/>
        </w:rPr>
        <w:t>附件</w:t>
      </w:r>
      <w:r>
        <w:rPr>
          <w:rStyle w:val="25"/>
          <w:rFonts w:hint="eastAsia" w:ascii="宋体" w:hAnsi="宋体" w:eastAsia="宋体"/>
          <w:b w:val="0"/>
          <w:sz w:val="28"/>
          <w:szCs w:val="28"/>
          <w:lang w:val="en-US" w:eastAsia="zh-CN"/>
        </w:rPr>
        <w:t>1-报价表</w:t>
      </w:r>
      <w:r>
        <w:rPr>
          <w:rStyle w:val="25"/>
          <w:rFonts w:hint="eastAsia" w:ascii="宋体" w:hAnsi="宋体" w:eastAsia="宋体"/>
          <w:b w:val="0"/>
          <w:sz w:val="28"/>
          <w:szCs w:val="28"/>
        </w:rPr>
        <w:t xml:space="preserve">：      </w:t>
      </w:r>
    </w:p>
    <w:p w14:paraId="64176330">
      <w:pPr>
        <w:jc w:val="center"/>
        <w:rPr>
          <w:rFonts w:hint="eastAsia" w:asciiTheme="majorEastAsia" w:hAnsiTheme="majorEastAsia" w:eastAsiaTheme="majorEastAsia" w:cstheme="majorEastAsia"/>
          <w:b/>
          <w:bCs/>
          <w:sz w:val="32"/>
          <w:szCs w:val="32"/>
        </w:rPr>
      </w:pP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学生活动中心家具</w:t>
      </w: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采购</w:t>
      </w:r>
      <w:r>
        <w:rPr>
          <w:rFonts w:hint="eastAsia" w:asciiTheme="majorEastAsia" w:hAnsiTheme="majorEastAsia" w:eastAsiaTheme="majorEastAsia" w:cstheme="majorEastAsia"/>
          <w:b/>
          <w:bCs/>
          <w:color w:val="333333"/>
          <w:sz w:val="32"/>
          <w:szCs w:val="32"/>
        </w:rPr>
        <w:t>报</w:t>
      </w:r>
      <w:r>
        <w:rPr>
          <w:rFonts w:hint="eastAsia" w:asciiTheme="majorEastAsia" w:hAnsiTheme="majorEastAsia" w:eastAsiaTheme="majorEastAsia" w:cstheme="majorEastAsia"/>
          <w:b/>
          <w:bCs/>
          <w:sz w:val="32"/>
          <w:szCs w:val="32"/>
        </w:rPr>
        <w:t>价表</w:t>
      </w:r>
    </w:p>
    <w:p w14:paraId="01DA9C75">
      <w:pPr>
        <w:jc w:val="center"/>
        <w:rPr>
          <w:rFonts w:hint="eastAsia" w:ascii="楷体" w:hAnsi="楷体" w:eastAsia="楷体" w:cs="仿宋_GB2312"/>
          <w:sz w:val="24"/>
          <w:szCs w:val="24"/>
        </w:rPr>
      </w:pPr>
      <w:r>
        <w:rPr>
          <w:rFonts w:hint="eastAsia" w:ascii="楷体" w:hAnsi="楷体" w:eastAsia="楷体" w:cs="仿宋_GB2312"/>
          <w:sz w:val="24"/>
          <w:szCs w:val="24"/>
        </w:rPr>
        <w:t>（有效报价时间：自发出之日起至202</w:t>
      </w:r>
      <w:r>
        <w:rPr>
          <w:rFonts w:hint="eastAsia" w:ascii="楷体" w:hAnsi="楷体" w:eastAsia="楷体" w:cs="仿宋_GB2312"/>
          <w:sz w:val="24"/>
          <w:szCs w:val="24"/>
          <w:lang w:val="en-US" w:eastAsia="zh-CN"/>
        </w:rPr>
        <w:t>5</w:t>
      </w:r>
      <w:r>
        <w:rPr>
          <w:rFonts w:hint="eastAsia" w:ascii="楷体" w:hAnsi="楷体" w:eastAsia="楷体" w:cs="仿宋_GB2312"/>
          <w:sz w:val="24"/>
          <w:szCs w:val="24"/>
        </w:rPr>
        <w:t>年</w:t>
      </w:r>
      <w:r>
        <w:rPr>
          <w:rFonts w:hint="eastAsia" w:ascii="楷体" w:hAnsi="楷体" w:eastAsia="楷体" w:cs="仿宋_GB2312"/>
          <w:sz w:val="24"/>
          <w:szCs w:val="24"/>
          <w:lang w:val="en-US" w:eastAsia="zh-CN"/>
        </w:rPr>
        <w:t>8</w:t>
      </w:r>
      <w:r>
        <w:rPr>
          <w:rFonts w:hint="eastAsia" w:ascii="楷体" w:hAnsi="楷体" w:eastAsia="楷体" w:cs="仿宋_GB2312"/>
          <w:sz w:val="24"/>
          <w:szCs w:val="24"/>
        </w:rPr>
        <w:t>月</w:t>
      </w:r>
      <w:r>
        <w:rPr>
          <w:rFonts w:hint="eastAsia" w:ascii="楷体" w:hAnsi="楷体" w:eastAsia="楷体" w:cs="仿宋_GB2312"/>
          <w:sz w:val="24"/>
          <w:szCs w:val="24"/>
          <w:lang w:val="en-US" w:eastAsia="zh-CN"/>
        </w:rPr>
        <w:t>5</w:t>
      </w:r>
      <w:bookmarkStart w:id="0" w:name="_GoBack"/>
      <w:bookmarkEnd w:id="0"/>
      <w:r>
        <w:rPr>
          <w:rFonts w:hint="eastAsia" w:ascii="楷体" w:hAnsi="楷体" w:eastAsia="楷体" w:cs="仿宋_GB2312"/>
          <w:sz w:val="24"/>
          <w:szCs w:val="24"/>
        </w:rPr>
        <w:t>日</w:t>
      </w:r>
      <w:r>
        <w:rPr>
          <w:rFonts w:hint="eastAsia" w:ascii="楷体" w:hAnsi="楷体" w:eastAsia="楷体" w:cs="仿宋_GB2312"/>
          <w:sz w:val="24"/>
          <w:szCs w:val="24"/>
          <w:lang w:val="en-US" w:eastAsia="zh-CN"/>
        </w:rPr>
        <w:t>16</w:t>
      </w:r>
      <w:r>
        <w:rPr>
          <w:rFonts w:hint="eastAsia" w:ascii="楷体" w:hAnsi="楷体" w:eastAsia="楷体" w:cs="仿宋_GB2312"/>
          <w:sz w:val="24"/>
          <w:szCs w:val="24"/>
        </w:rPr>
        <w:t>时止）</w:t>
      </w:r>
    </w:p>
    <w:tbl>
      <w:tblPr>
        <w:tblStyle w:val="23"/>
        <w:tblpPr w:leftFromText="180" w:rightFromText="180" w:vertAnchor="text" w:horzAnchor="page" w:tblpX="1081" w:tblpY="210"/>
        <w:tblOverlap w:val="never"/>
        <w:tblW w:w="9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9"/>
        <w:gridCol w:w="1512"/>
        <w:gridCol w:w="858"/>
        <w:gridCol w:w="828"/>
        <w:gridCol w:w="2952"/>
        <w:gridCol w:w="2756"/>
      </w:tblGrid>
      <w:tr w14:paraId="5DE08C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0" w:hRule="atLeast"/>
        </w:trPr>
        <w:tc>
          <w:tcPr>
            <w:tcW w:w="769" w:type="dxa"/>
            <w:vAlign w:val="center"/>
          </w:tcPr>
          <w:p w14:paraId="37ED1042">
            <w:pPr>
              <w:jc w:val="center"/>
              <w:rPr>
                <w:rFonts w:ascii="仿宋" w:hAnsi="仿宋" w:eastAsia="仿宋"/>
                <w:b/>
                <w:kern w:val="0"/>
                <w:sz w:val="24"/>
                <w:szCs w:val="24"/>
              </w:rPr>
            </w:pPr>
            <w:r>
              <w:rPr>
                <w:rFonts w:hint="eastAsia" w:ascii="仿宋" w:hAnsi="仿宋" w:eastAsia="仿宋"/>
                <w:b/>
                <w:kern w:val="0"/>
                <w:sz w:val="24"/>
                <w:szCs w:val="24"/>
              </w:rPr>
              <w:t>序号</w:t>
            </w:r>
          </w:p>
        </w:tc>
        <w:tc>
          <w:tcPr>
            <w:tcW w:w="1512" w:type="dxa"/>
            <w:vAlign w:val="center"/>
          </w:tcPr>
          <w:p w14:paraId="0BCF3D9B">
            <w:pPr>
              <w:jc w:val="center"/>
              <w:rPr>
                <w:rFonts w:ascii="仿宋" w:hAnsi="仿宋" w:eastAsia="仿宋"/>
                <w:b/>
                <w:kern w:val="0"/>
                <w:sz w:val="24"/>
                <w:szCs w:val="24"/>
              </w:rPr>
            </w:pPr>
            <w:r>
              <w:rPr>
                <w:rFonts w:hint="eastAsia" w:ascii="仿宋" w:hAnsi="仿宋" w:eastAsia="仿宋"/>
                <w:b/>
                <w:kern w:val="0"/>
                <w:sz w:val="24"/>
                <w:szCs w:val="24"/>
              </w:rPr>
              <w:t>名称</w:t>
            </w:r>
          </w:p>
        </w:tc>
        <w:tc>
          <w:tcPr>
            <w:tcW w:w="858" w:type="dxa"/>
            <w:vAlign w:val="center"/>
          </w:tcPr>
          <w:p w14:paraId="2E6C0152">
            <w:pPr>
              <w:jc w:val="center"/>
              <w:rPr>
                <w:rFonts w:ascii="仿宋" w:hAnsi="仿宋" w:eastAsia="仿宋"/>
                <w:b/>
                <w:kern w:val="0"/>
                <w:sz w:val="24"/>
                <w:szCs w:val="24"/>
              </w:rPr>
            </w:pPr>
            <w:r>
              <w:rPr>
                <w:rFonts w:hint="eastAsia" w:ascii="仿宋" w:hAnsi="仿宋" w:eastAsia="仿宋"/>
                <w:b/>
                <w:kern w:val="0"/>
                <w:sz w:val="24"/>
                <w:szCs w:val="24"/>
              </w:rPr>
              <w:t>单位</w:t>
            </w:r>
          </w:p>
        </w:tc>
        <w:tc>
          <w:tcPr>
            <w:tcW w:w="828" w:type="dxa"/>
            <w:vAlign w:val="center"/>
          </w:tcPr>
          <w:p w14:paraId="2ECB80C6">
            <w:pPr>
              <w:jc w:val="center"/>
              <w:rPr>
                <w:rFonts w:ascii="仿宋" w:hAnsi="仿宋" w:eastAsia="仿宋"/>
                <w:b/>
                <w:kern w:val="0"/>
                <w:sz w:val="24"/>
                <w:szCs w:val="24"/>
              </w:rPr>
            </w:pPr>
            <w:r>
              <w:rPr>
                <w:rFonts w:hint="eastAsia" w:ascii="仿宋" w:hAnsi="仿宋" w:eastAsia="仿宋"/>
                <w:b/>
                <w:kern w:val="0"/>
                <w:sz w:val="24"/>
                <w:szCs w:val="24"/>
              </w:rPr>
              <w:t>数量</w:t>
            </w:r>
          </w:p>
        </w:tc>
        <w:tc>
          <w:tcPr>
            <w:tcW w:w="2952" w:type="dxa"/>
            <w:vAlign w:val="center"/>
          </w:tcPr>
          <w:p w14:paraId="096A8391">
            <w:pPr>
              <w:adjustRightInd w:val="0"/>
              <w:snapToGrid w:val="0"/>
              <w:jc w:val="center"/>
              <w:rPr>
                <w:rFonts w:hint="eastAsia" w:ascii="仿宋" w:hAnsi="仿宋" w:eastAsia="仿宋"/>
                <w:b/>
                <w:kern w:val="0"/>
                <w:sz w:val="24"/>
                <w:szCs w:val="24"/>
                <w:lang w:eastAsia="zh-CN"/>
              </w:rPr>
            </w:pPr>
            <w:r>
              <w:rPr>
                <w:rFonts w:hint="eastAsia" w:ascii="仿宋" w:hAnsi="仿宋" w:eastAsia="仿宋"/>
                <w:b/>
                <w:kern w:val="0"/>
                <w:sz w:val="24"/>
                <w:szCs w:val="24"/>
              </w:rPr>
              <w:t>主要技术参数</w:t>
            </w:r>
            <w:r>
              <w:rPr>
                <w:rFonts w:hint="eastAsia" w:ascii="仿宋" w:hAnsi="仿宋" w:eastAsia="仿宋"/>
                <w:b/>
                <w:kern w:val="0"/>
                <w:sz w:val="24"/>
                <w:szCs w:val="24"/>
                <w:lang w:eastAsia="zh-CN"/>
              </w:rPr>
              <w:t>及要求</w:t>
            </w:r>
          </w:p>
        </w:tc>
        <w:tc>
          <w:tcPr>
            <w:tcW w:w="2756" w:type="dxa"/>
            <w:vAlign w:val="center"/>
          </w:tcPr>
          <w:p w14:paraId="75AC8E33">
            <w:pPr>
              <w:adjustRightInd w:val="0"/>
              <w:snapToGrid w:val="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14:paraId="48953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60" w:hRule="exact"/>
        </w:trPr>
        <w:tc>
          <w:tcPr>
            <w:tcW w:w="769" w:type="dxa"/>
            <w:vAlign w:val="center"/>
          </w:tcPr>
          <w:p w14:paraId="6BC984F7">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1512" w:type="dxa"/>
            <w:vAlign w:val="center"/>
          </w:tcPr>
          <w:p w14:paraId="1CB129D0">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kern w:val="2"/>
                <w:sz w:val="28"/>
                <w:szCs w:val="28"/>
                <w:lang w:val="en-US" w:eastAsia="zh-CN" w:bidi="ar"/>
              </w:rPr>
              <w:t>学生活动中心家具采购</w:t>
            </w:r>
          </w:p>
        </w:tc>
        <w:tc>
          <w:tcPr>
            <w:tcW w:w="858" w:type="dxa"/>
            <w:vAlign w:val="center"/>
          </w:tcPr>
          <w:p w14:paraId="561FA7C1">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项</w:t>
            </w:r>
          </w:p>
        </w:tc>
        <w:tc>
          <w:tcPr>
            <w:tcW w:w="828" w:type="dxa"/>
            <w:vAlign w:val="center"/>
          </w:tcPr>
          <w:p w14:paraId="5673C9C8">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2952" w:type="dxa"/>
            <w:vAlign w:val="center"/>
          </w:tcPr>
          <w:p w14:paraId="6EA7145C">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见附件2</w:t>
            </w:r>
          </w:p>
        </w:tc>
        <w:tc>
          <w:tcPr>
            <w:tcW w:w="2756" w:type="dxa"/>
            <w:tcBorders>
              <w:right w:val="single" w:color="auto" w:sz="4" w:space="0"/>
            </w:tcBorders>
            <w:vAlign w:val="center"/>
          </w:tcPr>
          <w:p w14:paraId="797805E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sz w:val="21"/>
                <w:szCs w:val="21"/>
              </w:rPr>
            </w:pPr>
          </w:p>
          <w:p w14:paraId="673A73AA">
            <w:pPr>
              <w:jc w:val="left"/>
              <w:rPr>
                <w:rFonts w:hint="default" w:ascii="宋体" w:hAnsi="宋体" w:eastAsia="宋体" w:cs="宋体"/>
                <w:kern w:val="0"/>
                <w:sz w:val="21"/>
                <w:szCs w:val="21"/>
                <w:lang w:val="en-US" w:eastAsia="zh-CN"/>
              </w:rPr>
            </w:pPr>
          </w:p>
        </w:tc>
      </w:tr>
      <w:tr w14:paraId="245F52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3" w:hRule="atLeast"/>
        </w:trPr>
        <w:tc>
          <w:tcPr>
            <w:tcW w:w="2281" w:type="dxa"/>
            <w:gridSpan w:val="2"/>
            <w:vAlign w:val="center"/>
          </w:tcPr>
          <w:p w14:paraId="5D588D32">
            <w:pPr>
              <w:widowControl/>
              <w:jc w:val="center"/>
              <w:rPr>
                <w:rFonts w:hint="eastAsia" w:ascii="仿宋" w:hAnsi="仿宋" w:eastAsia="仿宋" w:cstheme="minorEastAsia"/>
                <w:kern w:val="0"/>
                <w:sz w:val="24"/>
                <w:szCs w:val="24"/>
                <w:lang w:val="en-US" w:eastAsia="zh-CN"/>
              </w:rPr>
            </w:pPr>
            <w:r>
              <w:rPr>
                <w:rFonts w:hint="eastAsia" w:ascii="仿宋" w:hAnsi="仿宋" w:eastAsia="仿宋" w:cstheme="minorEastAsia"/>
                <w:kern w:val="0"/>
                <w:sz w:val="24"/>
                <w:szCs w:val="24"/>
                <w:lang w:val="en-US" w:eastAsia="zh-CN"/>
              </w:rPr>
              <w:t>合 计</w:t>
            </w:r>
            <w:r>
              <w:rPr>
                <w:rFonts w:hint="eastAsia" w:ascii="仿宋" w:hAnsi="仿宋" w:eastAsia="仿宋" w:cs="仿宋"/>
                <w:sz w:val="24"/>
              </w:rPr>
              <w:t>（元）</w:t>
            </w:r>
          </w:p>
        </w:tc>
        <w:tc>
          <w:tcPr>
            <w:tcW w:w="7394" w:type="dxa"/>
            <w:gridSpan w:val="4"/>
            <w:vAlign w:val="center"/>
          </w:tcPr>
          <w:p w14:paraId="149C6CC3">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小写：</w:t>
            </w:r>
            <w:r>
              <w:rPr>
                <w:rFonts w:hint="eastAsia" w:ascii="仿宋" w:hAnsi="仿宋" w:eastAsia="仿宋" w:cs="仿宋"/>
                <w:kern w:val="0"/>
                <w:sz w:val="24"/>
                <w:szCs w:val="24"/>
                <w:lang w:val="en-US" w:eastAsia="zh-CN"/>
              </w:rPr>
              <w:t xml:space="preserve">              元、 大写：                      元整</w:t>
            </w:r>
          </w:p>
        </w:tc>
      </w:tr>
      <w:tr w14:paraId="234709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7" w:hRule="atLeast"/>
        </w:trPr>
        <w:tc>
          <w:tcPr>
            <w:tcW w:w="2281" w:type="dxa"/>
            <w:gridSpan w:val="2"/>
            <w:vAlign w:val="center"/>
          </w:tcPr>
          <w:p w14:paraId="74C7053A">
            <w:pPr>
              <w:jc w:val="center"/>
              <w:rPr>
                <w:rFonts w:ascii="仿宋" w:hAnsi="仿宋" w:eastAsia="仿宋" w:cs="仿宋"/>
                <w:kern w:val="0"/>
                <w:sz w:val="24"/>
                <w:szCs w:val="24"/>
              </w:rPr>
            </w:pPr>
            <w:r>
              <w:rPr>
                <w:rFonts w:hint="eastAsia" w:ascii="仿宋" w:hAnsi="仿宋" w:eastAsia="仿宋" w:cs="仿宋"/>
                <w:kern w:val="0"/>
                <w:sz w:val="24"/>
                <w:szCs w:val="24"/>
              </w:rPr>
              <w:t>附加条件</w:t>
            </w:r>
          </w:p>
        </w:tc>
        <w:tc>
          <w:tcPr>
            <w:tcW w:w="7394" w:type="dxa"/>
            <w:gridSpan w:val="4"/>
            <w:vAlign w:val="center"/>
          </w:tcPr>
          <w:p w14:paraId="6F3F57F1">
            <w:pPr>
              <w:jc w:val="center"/>
              <w:rPr>
                <w:rFonts w:ascii="仿宋" w:hAnsi="仿宋" w:eastAsia="仿宋" w:cs="仿宋"/>
                <w:kern w:val="0"/>
                <w:sz w:val="24"/>
                <w:szCs w:val="24"/>
              </w:rPr>
            </w:pPr>
            <w:r>
              <w:rPr>
                <w:rFonts w:hint="eastAsia" w:ascii="仿宋" w:hAnsi="仿宋" w:eastAsia="仿宋" w:cs="仿宋"/>
                <w:kern w:val="0"/>
                <w:sz w:val="24"/>
                <w:szCs w:val="24"/>
              </w:rPr>
              <w:t>（如有请明确表述）</w:t>
            </w:r>
          </w:p>
        </w:tc>
      </w:tr>
      <w:tr w14:paraId="64E50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4" w:hRule="atLeast"/>
        </w:trPr>
        <w:tc>
          <w:tcPr>
            <w:tcW w:w="2281" w:type="dxa"/>
            <w:gridSpan w:val="2"/>
            <w:vAlign w:val="center"/>
          </w:tcPr>
          <w:p w14:paraId="700E9EA0">
            <w:pPr>
              <w:jc w:val="center"/>
              <w:rPr>
                <w:rFonts w:ascii="仿宋" w:hAnsi="仿宋" w:eastAsia="仿宋" w:cs="仿宋"/>
                <w:kern w:val="0"/>
                <w:sz w:val="24"/>
                <w:szCs w:val="24"/>
              </w:rPr>
            </w:pPr>
            <w:r>
              <w:rPr>
                <w:rFonts w:hint="eastAsia" w:ascii="仿宋" w:hAnsi="仿宋" w:eastAsia="仿宋" w:cs="仿宋"/>
                <w:kern w:val="0"/>
                <w:sz w:val="24"/>
                <w:szCs w:val="24"/>
              </w:rPr>
              <w:t>交货日期</w:t>
            </w:r>
          </w:p>
        </w:tc>
        <w:tc>
          <w:tcPr>
            <w:tcW w:w="7394" w:type="dxa"/>
            <w:gridSpan w:val="4"/>
            <w:vAlign w:val="center"/>
          </w:tcPr>
          <w:p w14:paraId="06CC3D1B">
            <w:pPr>
              <w:jc w:val="center"/>
              <w:rPr>
                <w:rFonts w:ascii="仿宋" w:hAnsi="仿宋" w:eastAsia="仿宋" w:cs="仿宋"/>
                <w:kern w:val="0"/>
                <w:sz w:val="24"/>
                <w:szCs w:val="24"/>
              </w:rPr>
            </w:pPr>
            <w:r>
              <w:rPr>
                <w:rFonts w:hint="eastAsia" w:ascii="仿宋" w:hAnsi="仿宋" w:eastAsia="仿宋" w:cs="仿宋"/>
                <w:kern w:val="0"/>
                <w:sz w:val="24"/>
                <w:szCs w:val="24"/>
              </w:rPr>
              <w:t>自签订合同且采购人下达供货任务书之日起XX天内交货到采购人指定地点并验收合格投入使用。</w:t>
            </w:r>
          </w:p>
        </w:tc>
      </w:tr>
      <w:tr w14:paraId="5F9DE2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4" w:hRule="atLeast"/>
        </w:trPr>
        <w:tc>
          <w:tcPr>
            <w:tcW w:w="2281" w:type="dxa"/>
            <w:gridSpan w:val="2"/>
            <w:vAlign w:val="center"/>
          </w:tcPr>
          <w:p w14:paraId="27986874">
            <w:pPr>
              <w:jc w:val="center"/>
              <w:rPr>
                <w:rFonts w:ascii="仿宋" w:hAnsi="仿宋" w:eastAsia="仿宋" w:cs="仿宋"/>
                <w:kern w:val="0"/>
                <w:sz w:val="24"/>
                <w:szCs w:val="24"/>
              </w:rPr>
            </w:pPr>
            <w:r>
              <w:rPr>
                <w:rFonts w:hint="eastAsia" w:ascii="仿宋" w:hAnsi="仿宋" w:eastAsia="仿宋" w:cs="仿宋"/>
                <w:kern w:val="0"/>
                <w:sz w:val="24"/>
                <w:szCs w:val="24"/>
              </w:rPr>
              <w:t>报价商家名称</w:t>
            </w:r>
          </w:p>
          <w:p w14:paraId="039E9BB0">
            <w:pPr>
              <w:jc w:val="center"/>
              <w:rPr>
                <w:rFonts w:ascii="仿宋" w:hAnsi="仿宋" w:eastAsia="仿宋" w:cs="仿宋"/>
                <w:kern w:val="0"/>
                <w:sz w:val="24"/>
                <w:szCs w:val="24"/>
              </w:rPr>
            </w:pPr>
            <w:r>
              <w:rPr>
                <w:rFonts w:hint="eastAsia" w:ascii="仿宋" w:hAnsi="仿宋" w:eastAsia="仿宋" w:cs="仿宋"/>
                <w:kern w:val="0"/>
                <w:sz w:val="24"/>
                <w:szCs w:val="24"/>
              </w:rPr>
              <w:t>（盖章）</w:t>
            </w:r>
          </w:p>
        </w:tc>
        <w:tc>
          <w:tcPr>
            <w:tcW w:w="7394" w:type="dxa"/>
            <w:gridSpan w:val="4"/>
            <w:vAlign w:val="center"/>
          </w:tcPr>
          <w:p w14:paraId="3347FC15">
            <w:pPr>
              <w:jc w:val="center"/>
              <w:rPr>
                <w:rFonts w:ascii="仿宋" w:hAnsi="仿宋" w:eastAsia="仿宋" w:cs="仿宋"/>
                <w:kern w:val="0"/>
                <w:sz w:val="24"/>
                <w:szCs w:val="24"/>
              </w:rPr>
            </w:pPr>
            <w:r>
              <w:rPr>
                <w:rFonts w:hint="eastAsia" w:ascii="仿宋" w:hAnsi="仿宋" w:eastAsia="仿宋" w:cs="仿宋"/>
                <w:kern w:val="0"/>
                <w:sz w:val="24"/>
                <w:szCs w:val="24"/>
              </w:rPr>
              <w:t>（盖章方为有效，否则报价无效。）</w:t>
            </w:r>
          </w:p>
        </w:tc>
      </w:tr>
      <w:tr w14:paraId="0B7C57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7" w:hRule="atLeast"/>
        </w:trPr>
        <w:tc>
          <w:tcPr>
            <w:tcW w:w="2281" w:type="dxa"/>
            <w:gridSpan w:val="2"/>
            <w:vAlign w:val="center"/>
          </w:tcPr>
          <w:p w14:paraId="20203303">
            <w:pPr>
              <w:jc w:val="center"/>
              <w:rPr>
                <w:rFonts w:ascii="仿宋" w:hAnsi="仿宋" w:eastAsia="仿宋" w:cs="仿宋"/>
                <w:kern w:val="0"/>
                <w:sz w:val="24"/>
                <w:szCs w:val="24"/>
              </w:rPr>
            </w:pPr>
            <w:r>
              <w:rPr>
                <w:rFonts w:hint="eastAsia" w:ascii="仿宋" w:hAnsi="仿宋" w:eastAsia="仿宋" w:cs="仿宋"/>
                <w:kern w:val="0"/>
                <w:sz w:val="24"/>
                <w:szCs w:val="24"/>
              </w:rPr>
              <w:t>联系人及电话</w:t>
            </w:r>
          </w:p>
        </w:tc>
        <w:tc>
          <w:tcPr>
            <w:tcW w:w="7394" w:type="dxa"/>
            <w:gridSpan w:val="4"/>
            <w:vAlign w:val="center"/>
          </w:tcPr>
          <w:p w14:paraId="5EC9484F">
            <w:pPr>
              <w:jc w:val="center"/>
              <w:rPr>
                <w:rFonts w:ascii="仿宋" w:hAnsi="仿宋" w:eastAsia="仿宋" w:cs="仿宋"/>
                <w:kern w:val="0"/>
                <w:sz w:val="24"/>
                <w:szCs w:val="24"/>
              </w:rPr>
            </w:pPr>
          </w:p>
        </w:tc>
      </w:tr>
      <w:tr w14:paraId="668E77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atLeast"/>
        </w:trPr>
        <w:tc>
          <w:tcPr>
            <w:tcW w:w="2281" w:type="dxa"/>
            <w:gridSpan w:val="2"/>
            <w:vAlign w:val="center"/>
          </w:tcPr>
          <w:p w14:paraId="0DC886A2">
            <w:pPr>
              <w:jc w:val="center"/>
              <w:rPr>
                <w:rFonts w:ascii="仿宋" w:hAnsi="仿宋" w:eastAsia="仿宋" w:cs="仿宋"/>
                <w:kern w:val="0"/>
                <w:sz w:val="24"/>
                <w:szCs w:val="24"/>
              </w:rPr>
            </w:pPr>
            <w:r>
              <w:rPr>
                <w:rFonts w:hint="eastAsia" w:ascii="仿宋" w:hAnsi="仿宋" w:eastAsia="仿宋" w:cs="仿宋"/>
                <w:kern w:val="0"/>
                <w:sz w:val="24"/>
                <w:szCs w:val="24"/>
              </w:rPr>
              <w:t>报价时间</w:t>
            </w:r>
          </w:p>
        </w:tc>
        <w:tc>
          <w:tcPr>
            <w:tcW w:w="7394" w:type="dxa"/>
            <w:gridSpan w:val="4"/>
            <w:vAlign w:val="center"/>
          </w:tcPr>
          <w:p w14:paraId="4586ADF6">
            <w:pPr>
              <w:jc w:val="center"/>
              <w:rPr>
                <w:rFonts w:ascii="仿宋" w:hAnsi="仿宋" w:eastAsia="仿宋" w:cs="仿宋"/>
                <w:kern w:val="0"/>
                <w:sz w:val="24"/>
                <w:szCs w:val="24"/>
              </w:rPr>
            </w:pPr>
            <w:r>
              <w:rPr>
                <w:rFonts w:hint="eastAsia" w:ascii="仿宋" w:hAnsi="仿宋" w:eastAsia="仿宋" w:cs="仿宋"/>
                <w:kern w:val="0"/>
                <w:sz w:val="24"/>
                <w:szCs w:val="24"/>
              </w:rPr>
              <w:t>年     月     日</w:t>
            </w:r>
          </w:p>
        </w:tc>
      </w:tr>
    </w:tbl>
    <w:p w14:paraId="74E9162E">
      <w:pPr>
        <w:jc w:val="center"/>
        <w:rPr>
          <w:rFonts w:hint="eastAsia" w:ascii="楷体" w:hAnsi="楷体" w:eastAsia="楷体" w:cs="仿宋_GB2312"/>
          <w:sz w:val="24"/>
          <w:szCs w:val="24"/>
          <w:lang w:val="en-US" w:eastAsia="zh-CN"/>
        </w:rPr>
      </w:pPr>
    </w:p>
    <w:p w14:paraId="703CDFB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　　备注:1、报价为包干价，含税费、运输费、安装费、人工费等一切费用。</w:t>
      </w:r>
    </w:p>
    <w:p w14:paraId="5437FEDF">
      <w:pPr>
        <w:pStyle w:val="2"/>
        <w:numPr>
          <w:ilvl w:val="0"/>
          <w:numId w:val="1"/>
        </w:numPr>
        <w:ind w:left="0" w:leftChars="0" w:firstLine="904" w:firstLineChars="500"/>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此报价必须单价、总价都要报，否则为无效报价</w:t>
      </w:r>
      <w:r>
        <w:rPr>
          <w:rFonts w:hint="eastAsia" w:ascii="宋体" w:hAnsi="宋体" w:cs="宋体"/>
          <w:b/>
          <w:bCs/>
          <w:sz w:val="18"/>
          <w:szCs w:val="18"/>
          <w:lang w:val="en-US" w:eastAsia="zh-CN"/>
        </w:rPr>
        <w:t>。</w:t>
      </w:r>
    </w:p>
    <w:p w14:paraId="4CE52033">
      <w:pPr>
        <w:rPr>
          <w:rFonts w:hint="default"/>
          <w:lang w:val="en-US" w:eastAsia="zh-CN"/>
        </w:rPr>
      </w:pPr>
      <w:r>
        <w:rPr>
          <w:rFonts w:hint="eastAsia" w:ascii="宋体" w:hAnsi="宋体" w:cs="宋体"/>
          <w:b/>
          <w:bCs/>
          <w:sz w:val="18"/>
          <w:szCs w:val="18"/>
          <w:lang w:val="en-US" w:eastAsia="zh-CN"/>
        </w:rPr>
        <w:t>　　</w:t>
      </w:r>
    </w:p>
    <w:p w14:paraId="743B83D0">
      <w:pPr>
        <w:numPr>
          <w:ilvl w:val="0"/>
          <w:numId w:val="0"/>
        </w:numPr>
        <w:rPr>
          <w:rFonts w:hint="default"/>
          <w:lang w:val="en-US" w:eastAsia="zh-CN"/>
        </w:rPr>
      </w:pPr>
      <w:r>
        <w:rPr>
          <w:rFonts w:hint="eastAsia"/>
          <w:lang w:val="en-US" w:eastAsia="zh-CN"/>
        </w:rPr>
        <w:t>　　　</w:t>
      </w:r>
    </w:p>
    <w:p w14:paraId="69B4FCF8">
      <w:pPr>
        <w:pStyle w:val="2"/>
        <w:rPr>
          <w:rFonts w:hint="eastAsia"/>
          <w:lang w:val="en-US" w:eastAsia="zh-CN"/>
        </w:rPr>
      </w:pPr>
    </w:p>
    <w:p w14:paraId="5726DEAA">
      <w:pPr>
        <w:spacing w:line="560" w:lineRule="exact"/>
        <w:jc w:val="both"/>
        <w:rPr>
          <w:rFonts w:hint="eastAsia" w:ascii="Calibri" w:hAnsi="Calibri" w:eastAsia="宋体" w:cs="Times New Roman"/>
          <w:b/>
          <w:bCs/>
          <w:color w:val="000000"/>
          <w:sz w:val="36"/>
          <w:szCs w:val="44"/>
          <w:lang w:val="en-US" w:eastAsia="zh-CN"/>
        </w:rPr>
      </w:pPr>
      <w:r>
        <w:rPr>
          <w:rFonts w:hint="eastAsia" w:ascii="Calibri" w:hAnsi="Calibri" w:eastAsia="宋体" w:cs="Times New Roman"/>
          <w:b/>
          <w:bCs/>
          <w:color w:val="000000"/>
          <w:sz w:val="36"/>
          <w:szCs w:val="44"/>
          <w:lang w:val="en-US" w:eastAsia="zh-CN"/>
        </w:rPr>
        <w:t>附件2：</w:t>
      </w:r>
    </w:p>
    <w:tbl>
      <w:tblPr>
        <w:tblStyle w:val="22"/>
        <w:tblW w:w="5975" w:type="pct"/>
        <w:tblInd w:w="-9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837"/>
        <w:gridCol w:w="2251"/>
        <w:gridCol w:w="1314"/>
        <w:gridCol w:w="4544"/>
        <w:gridCol w:w="654"/>
        <w:gridCol w:w="628"/>
        <w:gridCol w:w="572"/>
        <w:gridCol w:w="603"/>
      </w:tblGrid>
      <w:tr w14:paraId="08468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91AADF"/>
            <w:vAlign w:val="center"/>
          </w:tcPr>
          <w:p w14:paraId="5BDA1588">
            <w:pPr>
              <w:keepNext w:val="0"/>
              <w:keepLines w:val="0"/>
              <w:widowControl/>
              <w:suppressLineNumbers w:val="0"/>
              <w:jc w:val="center"/>
              <w:textAlignment w:val="center"/>
              <w:rPr>
                <w:rFonts w:hint="eastAsia" w:ascii="宋体" w:hAnsi="宋体" w:eastAsia="宋体" w:cs="宋体"/>
                <w:b/>
                <w:bCs/>
                <w:i w:val="0"/>
                <w:iCs w:val="0"/>
                <w:color w:val="000000"/>
                <w:sz w:val="56"/>
                <w:szCs w:val="56"/>
                <w:u w:val="none"/>
              </w:rPr>
            </w:pPr>
            <w:r>
              <w:rPr>
                <w:rFonts w:hint="eastAsia" w:ascii="宋体" w:hAnsi="宋体" w:eastAsia="宋体" w:cs="宋体"/>
                <w:b/>
                <w:bCs/>
                <w:i w:val="0"/>
                <w:iCs w:val="0"/>
                <w:color w:val="000000"/>
                <w:kern w:val="0"/>
                <w:sz w:val="40"/>
                <w:szCs w:val="40"/>
                <w:u w:val="none"/>
                <w:lang w:val="en-US" w:eastAsia="zh-CN" w:bidi="ar"/>
              </w:rPr>
              <w:t>达州职业技术学院学生活动中心家具技术参数及报价表</w:t>
            </w:r>
          </w:p>
        </w:tc>
      </w:tr>
      <w:tr w14:paraId="6F80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21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484D7231">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序号</w:t>
            </w:r>
          </w:p>
        </w:tc>
        <w:tc>
          <w:tcPr>
            <w:tcW w:w="3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E795546">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商品名称</w:t>
            </w:r>
          </w:p>
        </w:tc>
        <w:tc>
          <w:tcPr>
            <w:tcW w:w="945"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B89492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参考图片</w:t>
            </w:r>
          </w:p>
        </w:tc>
        <w:tc>
          <w:tcPr>
            <w:tcW w:w="5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531B3BFD">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Style w:val="116"/>
                <w:sz w:val="24"/>
                <w:szCs w:val="24"/>
                <w:lang w:val="en-US" w:eastAsia="zh-CN" w:bidi="ar"/>
              </w:rPr>
              <w:t>规格尺寸（</w:t>
            </w:r>
            <w:r>
              <w:rPr>
                <w:rFonts w:hint="default" w:ascii="Times New Roman" w:hAnsi="Times New Roman" w:eastAsia="新宋体" w:cs="Times New Roman"/>
                <w:b/>
                <w:bCs/>
                <w:i w:val="0"/>
                <w:iCs w:val="0"/>
                <w:color w:val="000000"/>
                <w:kern w:val="0"/>
                <w:sz w:val="24"/>
                <w:szCs w:val="24"/>
                <w:u w:val="none"/>
                <w:lang w:val="en-US" w:eastAsia="zh-CN" w:bidi="ar"/>
              </w:rPr>
              <w:t>mm</w:t>
            </w:r>
            <w:r>
              <w:rPr>
                <w:rStyle w:val="116"/>
                <w:sz w:val="24"/>
                <w:szCs w:val="24"/>
                <w:lang w:val="en-US" w:eastAsia="zh-CN" w:bidi="ar"/>
              </w:rPr>
              <w:t>）</w:t>
            </w:r>
          </w:p>
        </w:tc>
        <w:tc>
          <w:tcPr>
            <w:tcW w:w="1908"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394F462B">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技术参数</w:t>
            </w:r>
          </w:p>
        </w:tc>
        <w:tc>
          <w:tcPr>
            <w:tcW w:w="274"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DAA17C2">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单位</w:t>
            </w:r>
          </w:p>
        </w:tc>
        <w:tc>
          <w:tcPr>
            <w:tcW w:w="26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289007C">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数量</w:t>
            </w:r>
          </w:p>
        </w:tc>
        <w:tc>
          <w:tcPr>
            <w:tcW w:w="240"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A36E3B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单价</w:t>
            </w:r>
          </w:p>
        </w:tc>
        <w:tc>
          <w:tcPr>
            <w:tcW w:w="25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4E96BE3">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金额</w:t>
            </w:r>
          </w:p>
        </w:tc>
      </w:tr>
      <w:tr w14:paraId="3F61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A1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12A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铝合金站脚礼堂椅</w:t>
            </w:r>
          </w:p>
        </w:tc>
        <w:tc>
          <w:tcPr>
            <w:tcW w:w="9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E2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4951095</wp:posOffset>
                  </wp:positionV>
                  <wp:extent cx="1924685" cy="1649730"/>
                  <wp:effectExtent l="0" t="0" r="5715" b="127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4"/>
                          <a:stretch>
                            <a:fillRect/>
                          </a:stretch>
                        </pic:blipFill>
                        <pic:spPr>
                          <a:xfrm>
                            <a:off x="0" y="0"/>
                            <a:ext cx="1924685" cy="164973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1290955</wp:posOffset>
                  </wp:positionV>
                  <wp:extent cx="2113280" cy="2825750"/>
                  <wp:effectExtent l="0" t="0" r="7620" b="635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5"/>
                          <a:stretch>
                            <a:fillRect/>
                          </a:stretch>
                        </pic:blipFill>
                        <pic:spPr>
                          <a:xfrm>
                            <a:off x="0" y="0"/>
                            <a:ext cx="2113280" cy="2825750"/>
                          </a:xfrm>
                          <a:prstGeom prst="rect">
                            <a:avLst/>
                          </a:prstGeom>
                          <a:noFill/>
                          <a:ln>
                            <a:noFill/>
                          </a:ln>
                        </pic:spPr>
                      </pic:pic>
                    </a:graphicData>
                  </a:graphic>
                </wp:anchor>
              </w:drawing>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97EDC">
            <w:pPr>
              <w:keepNext w:val="0"/>
              <w:keepLines w:val="0"/>
              <w:widowControl/>
              <w:suppressLineNumbers w:val="0"/>
              <w:jc w:val="left"/>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中心距</w:t>
            </w:r>
            <w:r>
              <w:rPr>
                <w:rFonts w:hint="default" w:ascii="Times New Roman" w:hAnsi="Times New Roman" w:eastAsia="新宋体" w:cs="Times New Roman"/>
                <w:i w:val="0"/>
                <w:iCs w:val="0"/>
                <w:color w:val="000000"/>
                <w:kern w:val="0"/>
                <w:sz w:val="22"/>
                <w:szCs w:val="22"/>
                <w:u w:val="none"/>
                <w:lang w:val="en-US" w:eastAsia="zh-CN" w:bidi="ar"/>
              </w:rPr>
              <w:t>580mm</w:t>
            </w:r>
            <w:r>
              <w:rPr>
                <w:rFonts w:ascii="新宋体" w:hAnsi="新宋体" w:eastAsia="新宋体" w:cs="新宋体"/>
                <w:i w:val="0"/>
                <w:iCs w:val="0"/>
                <w:color w:val="000000"/>
                <w:kern w:val="0"/>
                <w:sz w:val="22"/>
                <w:szCs w:val="22"/>
                <w:u w:val="none"/>
                <w:lang w:val="en-US" w:eastAsia="zh-CN" w:bidi="ar"/>
              </w:rPr>
              <w:t>，坐内宽</w:t>
            </w:r>
            <w:r>
              <w:rPr>
                <w:rFonts w:hint="default" w:ascii="Times New Roman" w:hAnsi="Times New Roman" w:eastAsia="新宋体" w:cs="Times New Roman"/>
                <w:i w:val="0"/>
                <w:iCs w:val="0"/>
                <w:color w:val="000000"/>
                <w:kern w:val="0"/>
                <w:sz w:val="22"/>
                <w:szCs w:val="22"/>
                <w:u w:val="none"/>
                <w:lang w:val="en-US" w:eastAsia="zh-CN" w:bidi="ar"/>
              </w:rPr>
              <w:t>490mm</w:t>
            </w:r>
            <w:r>
              <w:rPr>
                <w:rFonts w:ascii="新宋体" w:hAnsi="新宋体" w:eastAsia="新宋体" w:cs="新宋体"/>
                <w:i w:val="0"/>
                <w:iCs w:val="0"/>
                <w:color w:val="000000"/>
                <w:kern w:val="0"/>
                <w:sz w:val="22"/>
                <w:szCs w:val="22"/>
                <w:u w:val="none"/>
                <w:lang w:val="en-US" w:eastAsia="zh-CN" w:bidi="ar"/>
              </w:rPr>
              <w:t>，椅高</w:t>
            </w:r>
            <w:r>
              <w:rPr>
                <w:rFonts w:hint="default" w:ascii="Times New Roman" w:hAnsi="Times New Roman" w:eastAsia="新宋体" w:cs="Times New Roman"/>
                <w:i w:val="0"/>
                <w:iCs w:val="0"/>
                <w:color w:val="000000"/>
                <w:kern w:val="0"/>
                <w:sz w:val="22"/>
                <w:szCs w:val="22"/>
                <w:u w:val="none"/>
                <w:lang w:val="en-US" w:eastAsia="zh-CN" w:bidi="ar"/>
              </w:rPr>
              <w:t>1050mm</w:t>
            </w:r>
            <w:r>
              <w:rPr>
                <w:rFonts w:ascii="新宋体" w:hAnsi="新宋体" w:eastAsia="新宋体" w:cs="新宋体"/>
                <w:i w:val="0"/>
                <w:iCs w:val="0"/>
                <w:color w:val="000000"/>
                <w:kern w:val="0"/>
                <w:sz w:val="22"/>
                <w:szCs w:val="22"/>
                <w:u w:val="none"/>
                <w:lang w:val="en-US" w:eastAsia="zh-CN" w:bidi="ar"/>
              </w:rPr>
              <w:t>，座高</w:t>
            </w:r>
            <w:r>
              <w:rPr>
                <w:rFonts w:hint="default" w:ascii="Times New Roman" w:hAnsi="Times New Roman" w:eastAsia="新宋体" w:cs="Times New Roman"/>
                <w:i w:val="0"/>
                <w:iCs w:val="0"/>
                <w:color w:val="000000"/>
                <w:kern w:val="0"/>
                <w:sz w:val="22"/>
                <w:szCs w:val="22"/>
                <w:u w:val="none"/>
                <w:lang w:val="en-US" w:eastAsia="zh-CN" w:bidi="ar"/>
              </w:rPr>
              <w:t>460mm</w:t>
            </w:r>
            <w:r>
              <w:rPr>
                <w:rFonts w:ascii="新宋体" w:hAnsi="新宋体" w:eastAsia="新宋体" w:cs="新宋体"/>
                <w:i w:val="0"/>
                <w:iCs w:val="0"/>
                <w:color w:val="000000"/>
                <w:kern w:val="0"/>
                <w:sz w:val="22"/>
                <w:szCs w:val="22"/>
                <w:u w:val="none"/>
                <w:lang w:val="en-US" w:eastAsia="zh-CN" w:bidi="ar"/>
              </w:rPr>
              <w:t>，扶手框高</w:t>
            </w:r>
            <w:r>
              <w:rPr>
                <w:rFonts w:hint="default" w:ascii="Times New Roman" w:hAnsi="Times New Roman" w:eastAsia="新宋体" w:cs="Times New Roman"/>
                <w:i w:val="0"/>
                <w:iCs w:val="0"/>
                <w:color w:val="000000"/>
                <w:kern w:val="0"/>
                <w:sz w:val="22"/>
                <w:szCs w:val="22"/>
                <w:u w:val="none"/>
                <w:lang w:val="en-US" w:eastAsia="zh-CN" w:bidi="ar"/>
              </w:rPr>
              <w:t>610mm</w:t>
            </w:r>
            <w:r>
              <w:rPr>
                <w:rFonts w:ascii="新宋体" w:hAnsi="新宋体" w:eastAsia="新宋体" w:cs="新宋体"/>
                <w:i w:val="0"/>
                <w:iCs w:val="0"/>
                <w:color w:val="000000"/>
                <w:kern w:val="0"/>
                <w:sz w:val="22"/>
                <w:szCs w:val="22"/>
                <w:u w:val="none"/>
                <w:lang w:val="en-US" w:eastAsia="zh-CN" w:bidi="ar"/>
              </w:rPr>
              <w:t>，扶手宽</w:t>
            </w:r>
            <w:r>
              <w:rPr>
                <w:rFonts w:hint="default" w:ascii="Times New Roman" w:hAnsi="Times New Roman" w:eastAsia="新宋体" w:cs="Times New Roman"/>
                <w:i w:val="0"/>
                <w:iCs w:val="0"/>
                <w:color w:val="000000"/>
                <w:kern w:val="0"/>
                <w:sz w:val="22"/>
                <w:szCs w:val="22"/>
                <w:u w:val="none"/>
                <w:lang w:val="en-US" w:eastAsia="zh-CN" w:bidi="ar"/>
              </w:rPr>
              <w:t>80mm</w:t>
            </w:r>
            <w:r>
              <w:rPr>
                <w:rFonts w:ascii="新宋体" w:hAnsi="新宋体" w:eastAsia="新宋体" w:cs="新宋体"/>
                <w:i w:val="0"/>
                <w:iCs w:val="0"/>
                <w:color w:val="000000"/>
                <w:kern w:val="0"/>
                <w:sz w:val="22"/>
                <w:szCs w:val="22"/>
                <w:u w:val="none"/>
                <w:lang w:val="en-US" w:eastAsia="zh-CN" w:bidi="ar"/>
              </w:rPr>
              <w:t>，椅背到写字板前端</w:t>
            </w:r>
            <w:r>
              <w:rPr>
                <w:rFonts w:hint="default" w:ascii="Times New Roman" w:hAnsi="Times New Roman" w:eastAsia="新宋体" w:cs="Times New Roman"/>
                <w:i w:val="0"/>
                <w:iCs w:val="0"/>
                <w:color w:val="000000"/>
                <w:kern w:val="0"/>
                <w:sz w:val="22"/>
                <w:szCs w:val="22"/>
                <w:u w:val="none"/>
                <w:lang w:val="en-US" w:eastAsia="zh-CN" w:bidi="ar"/>
              </w:rPr>
              <w:t>560mm</w:t>
            </w:r>
            <w:r>
              <w:rPr>
                <w:rFonts w:ascii="新宋体" w:hAnsi="新宋体" w:eastAsia="新宋体" w:cs="新宋体"/>
                <w:i w:val="0"/>
                <w:iCs w:val="0"/>
                <w:color w:val="000000"/>
                <w:kern w:val="0"/>
                <w:sz w:val="22"/>
                <w:szCs w:val="22"/>
                <w:u w:val="none"/>
                <w:lang w:val="en-US" w:eastAsia="zh-CN" w:bidi="ar"/>
              </w:rPr>
              <w:t>（椅背内部到写字板最前端），前后排距</w:t>
            </w:r>
            <w:r>
              <w:rPr>
                <w:rFonts w:hint="default" w:ascii="Times New Roman" w:hAnsi="Times New Roman" w:eastAsia="新宋体" w:cs="Times New Roman"/>
                <w:i w:val="0"/>
                <w:iCs w:val="0"/>
                <w:color w:val="000000"/>
                <w:kern w:val="0"/>
                <w:sz w:val="22"/>
                <w:szCs w:val="22"/>
                <w:u w:val="none"/>
                <w:lang w:val="en-US" w:eastAsia="zh-CN" w:bidi="ar"/>
              </w:rPr>
              <w:t>950-1000mm</w:t>
            </w:r>
            <w:r>
              <w:rPr>
                <w:rFonts w:ascii="新宋体" w:hAnsi="新宋体" w:eastAsia="新宋体" w:cs="新宋体"/>
                <w:i w:val="0"/>
                <w:iCs w:val="0"/>
                <w:color w:val="000000"/>
                <w:kern w:val="0"/>
                <w:sz w:val="22"/>
                <w:szCs w:val="22"/>
                <w:u w:val="none"/>
                <w:lang w:val="en-US" w:eastAsia="zh-CN" w:bidi="ar"/>
              </w:rPr>
              <w:t>。</w:t>
            </w:r>
          </w:p>
        </w:tc>
        <w:tc>
          <w:tcPr>
            <w:tcW w:w="19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04B5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、背海棉：采用高密度冷发泡</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（国标</w:t>
            </w:r>
            <w:r>
              <w:rPr>
                <w:rStyle w:val="117"/>
                <w:rFonts w:eastAsia="宋体"/>
                <w:sz w:val="22"/>
                <w:szCs w:val="22"/>
                <w:lang w:val="en-US" w:eastAsia="zh-CN" w:bidi="ar"/>
              </w:rPr>
              <w:t>B1</w:t>
            </w:r>
            <w:r>
              <w:rPr>
                <w:rFonts w:ascii="新宋体" w:hAnsi="新宋体" w:eastAsia="新宋体" w:cs="新宋体"/>
                <w:i w:val="0"/>
                <w:iCs w:val="0"/>
                <w:color w:val="000000"/>
                <w:kern w:val="0"/>
                <w:sz w:val="22"/>
                <w:szCs w:val="22"/>
                <w:u w:val="none"/>
                <w:lang w:val="en-US" w:eastAsia="zh-CN" w:bidi="ar"/>
              </w:rPr>
              <w:t>级阻燃）定型海棉，海绵密度达</w:t>
            </w:r>
            <w:r>
              <w:rPr>
                <w:rStyle w:val="117"/>
                <w:rFonts w:eastAsia="宋体"/>
                <w:sz w:val="22"/>
                <w:szCs w:val="22"/>
                <w:lang w:val="en-US" w:eastAsia="zh-CN" w:bidi="ar"/>
              </w:rPr>
              <w:t>50Kg/m³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、座海棉：采用高密度冷发泡</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（国标</w:t>
            </w:r>
            <w:r>
              <w:rPr>
                <w:rStyle w:val="117"/>
                <w:rFonts w:eastAsia="宋体"/>
                <w:sz w:val="22"/>
                <w:szCs w:val="22"/>
                <w:lang w:val="en-US" w:eastAsia="zh-CN" w:bidi="ar"/>
              </w:rPr>
              <w:t>B1</w:t>
            </w:r>
            <w:r>
              <w:rPr>
                <w:rFonts w:ascii="新宋体" w:hAnsi="新宋体" w:eastAsia="新宋体" w:cs="新宋体"/>
                <w:i w:val="0"/>
                <w:iCs w:val="0"/>
                <w:color w:val="000000"/>
                <w:kern w:val="0"/>
                <w:sz w:val="22"/>
                <w:szCs w:val="22"/>
                <w:u w:val="none"/>
                <w:lang w:val="en-US" w:eastAsia="zh-CN" w:bidi="ar"/>
              </w:rPr>
              <w:t>级阻燃）定型海棉，海绵密度达</w:t>
            </w:r>
            <w:r>
              <w:rPr>
                <w:rStyle w:val="117"/>
                <w:rFonts w:eastAsia="宋体"/>
                <w:sz w:val="22"/>
                <w:szCs w:val="22"/>
                <w:lang w:val="en-US" w:eastAsia="zh-CN" w:bidi="ar"/>
              </w:rPr>
              <w:t>55Kg/m³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、背内板：采用优质</w:t>
            </w:r>
            <w:r>
              <w:rPr>
                <w:rStyle w:val="117"/>
                <w:rFonts w:eastAsia="宋体"/>
                <w:sz w:val="22"/>
                <w:szCs w:val="22"/>
                <w:lang w:val="en-US" w:eastAsia="zh-CN" w:bidi="ar"/>
              </w:rPr>
              <w:t>7MM</w:t>
            </w:r>
            <w:r>
              <w:rPr>
                <w:rFonts w:ascii="新宋体" w:hAnsi="新宋体" w:eastAsia="新宋体" w:cs="新宋体"/>
                <w:i w:val="0"/>
                <w:iCs w:val="0"/>
                <w:color w:val="000000"/>
                <w:kern w:val="0"/>
                <w:sz w:val="22"/>
                <w:szCs w:val="22"/>
                <w:u w:val="none"/>
                <w:lang w:val="en-US" w:eastAsia="zh-CN" w:bidi="ar"/>
              </w:rPr>
              <w:t>多层实木板经模具压弯成型，美观大方，具有曲线美。</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、背外板：采用优质多层实木模具一次成型</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厚度。</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ascii="新宋体" w:hAnsi="新宋体" w:eastAsia="新宋体" w:cs="新宋体"/>
                <w:i w:val="0"/>
                <w:iCs w:val="0"/>
                <w:color w:val="000000"/>
                <w:kern w:val="0"/>
                <w:sz w:val="22"/>
                <w:szCs w:val="22"/>
                <w:u w:val="none"/>
                <w:lang w:val="en-US" w:eastAsia="zh-CN" w:bidi="ar"/>
              </w:rPr>
              <w:t>、座外板：采用优质多层实木模具一次成型</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厚度，椅座上面有多个小孔以加强座椅的吸音功能。</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ascii="新宋体" w:hAnsi="新宋体" w:eastAsia="新宋体" w:cs="新宋体"/>
                <w:i w:val="0"/>
                <w:iCs w:val="0"/>
                <w:color w:val="000000"/>
                <w:kern w:val="0"/>
                <w:sz w:val="22"/>
                <w:szCs w:val="22"/>
                <w:u w:val="none"/>
                <w:lang w:val="en-US" w:eastAsia="zh-CN" w:bidi="ar"/>
              </w:rPr>
              <w:t>、回位功能：采用内藏自动回复装置，使椅座能自动复位。回复速度快，无杂音。</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ascii="新宋体" w:hAnsi="新宋体" w:eastAsia="新宋体" w:cs="新宋体"/>
                <w:i w:val="0"/>
                <w:iCs w:val="0"/>
                <w:color w:val="000000"/>
                <w:kern w:val="0"/>
                <w:sz w:val="22"/>
                <w:szCs w:val="22"/>
                <w:u w:val="none"/>
                <w:lang w:val="en-US" w:eastAsia="zh-CN" w:bidi="ar"/>
              </w:rPr>
              <w:t>、扶手面：采用实木扶手做油漆。</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ascii="新宋体" w:hAnsi="新宋体" w:eastAsia="新宋体" w:cs="新宋体"/>
                <w:i w:val="0"/>
                <w:iCs w:val="0"/>
                <w:color w:val="000000"/>
                <w:kern w:val="0"/>
                <w:sz w:val="22"/>
                <w:szCs w:val="22"/>
                <w:u w:val="none"/>
                <w:lang w:val="en-US" w:eastAsia="zh-CN" w:bidi="ar"/>
              </w:rPr>
              <w:t>、面料：采用工程座椅专用布料。</w:t>
            </w:r>
            <w:r>
              <w:rPr>
                <w:rStyle w:val="117"/>
                <w:rFonts w:eastAsia="宋体"/>
                <w:sz w:val="22"/>
                <w:szCs w:val="22"/>
                <w:lang w:val="en-US" w:eastAsia="zh-CN" w:bidi="ar"/>
              </w:rPr>
              <w:br w:type="textWrapping"/>
            </w:r>
            <w:r>
              <w:rPr>
                <w:rStyle w:val="117"/>
                <w:rFonts w:eastAsia="宋体"/>
                <w:sz w:val="22"/>
                <w:szCs w:val="22"/>
                <w:lang w:val="en-US" w:eastAsia="zh-CN" w:bidi="ar"/>
              </w:rPr>
              <w:t>9</w:t>
            </w:r>
            <w:r>
              <w:rPr>
                <w:rFonts w:ascii="新宋体" w:hAnsi="新宋体" w:eastAsia="新宋体" w:cs="新宋体"/>
                <w:i w:val="0"/>
                <w:iCs w:val="0"/>
                <w:color w:val="000000"/>
                <w:kern w:val="0"/>
                <w:sz w:val="22"/>
                <w:szCs w:val="22"/>
                <w:u w:val="none"/>
                <w:lang w:val="en-US" w:eastAsia="zh-CN" w:bidi="ar"/>
              </w:rPr>
              <w:t>、侧板：采用优质中纤多元素复合材料经模具压注成型。厚度为</w:t>
            </w:r>
            <w:r>
              <w:rPr>
                <w:rStyle w:val="117"/>
                <w:rFonts w:eastAsia="宋体"/>
                <w:sz w:val="22"/>
                <w:szCs w:val="22"/>
                <w:lang w:val="en-US" w:eastAsia="zh-CN" w:bidi="ar"/>
              </w:rPr>
              <w:t>3mm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、脚架：铝合金下半截脚，底脚板</w:t>
            </w:r>
            <w:r>
              <w:rPr>
                <w:rStyle w:val="117"/>
                <w:rFonts w:eastAsia="宋体"/>
                <w:sz w:val="22"/>
                <w:szCs w:val="22"/>
                <w:lang w:val="en-US" w:eastAsia="zh-CN" w:bidi="ar"/>
              </w:rPr>
              <w:t>380MM*70MM</w:t>
            </w:r>
            <w:r>
              <w:rPr>
                <w:rFonts w:ascii="新宋体" w:hAnsi="新宋体" w:eastAsia="新宋体" w:cs="新宋体"/>
                <w:i w:val="0"/>
                <w:iCs w:val="0"/>
                <w:color w:val="000000"/>
                <w:kern w:val="0"/>
                <w:sz w:val="22"/>
                <w:szCs w:val="22"/>
                <w:u w:val="none"/>
                <w:lang w:val="en-US" w:eastAsia="zh-CN" w:bidi="ar"/>
              </w:rPr>
              <w:t>与脚管采一体模压成型的铝合金，壁厚</w:t>
            </w:r>
            <w:r>
              <w:rPr>
                <w:rStyle w:val="117"/>
                <w:rFonts w:eastAsia="宋体"/>
                <w:sz w:val="22"/>
                <w:szCs w:val="22"/>
                <w:lang w:val="en-US" w:eastAsia="zh-CN" w:bidi="ar"/>
              </w:rPr>
              <w:t>2.0mm,</w:t>
            </w:r>
            <w:r>
              <w:rPr>
                <w:rFonts w:ascii="新宋体" w:hAnsi="新宋体" w:eastAsia="新宋体" w:cs="新宋体"/>
                <w:i w:val="0"/>
                <w:iCs w:val="0"/>
                <w:color w:val="000000"/>
                <w:kern w:val="0"/>
                <w:sz w:val="22"/>
                <w:szCs w:val="22"/>
                <w:u w:val="none"/>
                <w:lang w:val="en-US" w:eastAsia="zh-CN" w:bidi="ar"/>
              </w:rPr>
              <w:t>脚高</w:t>
            </w:r>
            <w:r>
              <w:rPr>
                <w:rStyle w:val="117"/>
                <w:rFonts w:eastAsia="宋体"/>
                <w:sz w:val="22"/>
                <w:szCs w:val="22"/>
                <w:lang w:val="en-US" w:eastAsia="zh-CN" w:bidi="ar"/>
              </w:rPr>
              <w:t>250mm</w:t>
            </w:r>
            <w:r>
              <w:rPr>
                <w:rFonts w:ascii="新宋体" w:hAnsi="新宋体" w:eastAsia="新宋体" w:cs="新宋体"/>
                <w:i w:val="0"/>
                <w:iCs w:val="0"/>
                <w:color w:val="000000"/>
                <w:kern w:val="0"/>
                <w:sz w:val="22"/>
                <w:szCs w:val="22"/>
                <w:u w:val="none"/>
                <w:lang w:val="en-US" w:eastAsia="zh-CN" w:bidi="ar"/>
              </w:rPr>
              <w:t>，脚上长</w:t>
            </w:r>
            <w:r>
              <w:rPr>
                <w:rStyle w:val="117"/>
                <w:rFonts w:eastAsia="宋体"/>
                <w:sz w:val="22"/>
                <w:szCs w:val="22"/>
                <w:lang w:val="en-US" w:eastAsia="zh-CN" w:bidi="ar"/>
              </w:rPr>
              <w:t>240mm</w:t>
            </w:r>
            <w:r>
              <w:rPr>
                <w:rFonts w:ascii="新宋体" w:hAnsi="新宋体" w:eastAsia="新宋体" w:cs="新宋体"/>
                <w:i w:val="0"/>
                <w:iCs w:val="0"/>
                <w:color w:val="000000"/>
                <w:kern w:val="0"/>
                <w:sz w:val="22"/>
                <w:szCs w:val="22"/>
                <w:u w:val="none"/>
                <w:lang w:val="en-US" w:eastAsia="zh-CN" w:bidi="ar"/>
              </w:rPr>
              <w:t>，脚最窄部长</w:t>
            </w:r>
            <w:r>
              <w:rPr>
                <w:rStyle w:val="117"/>
                <w:rFonts w:eastAsia="宋体"/>
                <w:sz w:val="22"/>
                <w:szCs w:val="22"/>
                <w:lang w:val="en-US" w:eastAsia="zh-CN" w:bidi="ar"/>
              </w:rPr>
              <w:t>170mm,</w:t>
            </w:r>
            <w:r>
              <w:rPr>
                <w:rFonts w:ascii="新宋体" w:hAnsi="新宋体" w:eastAsia="新宋体" w:cs="新宋体"/>
                <w:i w:val="0"/>
                <w:iCs w:val="0"/>
                <w:color w:val="000000"/>
                <w:kern w:val="0"/>
                <w:sz w:val="22"/>
                <w:szCs w:val="22"/>
                <w:u w:val="none"/>
                <w:lang w:val="en-US" w:eastAsia="zh-CN" w:bidi="ar"/>
              </w:rPr>
              <w:t>回字形独特设计，纹路</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147mm,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180mm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208mm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240mm</w:t>
            </w:r>
            <w:r>
              <w:rPr>
                <w:rFonts w:ascii="新宋体" w:hAnsi="新宋体" w:eastAsia="新宋体" w:cs="新宋体"/>
                <w:i w:val="0"/>
                <w:iCs w:val="0"/>
                <w:color w:val="000000"/>
                <w:kern w:val="0"/>
                <w:sz w:val="22"/>
                <w:szCs w:val="22"/>
                <w:u w:val="none"/>
                <w:lang w:val="en-US" w:eastAsia="zh-CN" w:bidi="ar"/>
              </w:rPr>
              <w:t>。表面均经打磨处理后静电喷塑，附着力极强，抗腐蚀。</w:t>
            </w:r>
            <w:r>
              <w:rPr>
                <w:rStyle w:val="117"/>
                <w:rFonts w:eastAsia="宋体"/>
                <w:sz w:val="22"/>
                <w:szCs w:val="22"/>
                <w:lang w:val="en-US" w:eastAsia="zh-CN" w:bidi="ar"/>
              </w:rPr>
              <w:t xml:space="preserve">                                           </w:t>
            </w:r>
            <w:r>
              <w:rPr>
                <w:rStyle w:val="117"/>
                <w:rFonts w:eastAsia="宋体"/>
                <w:sz w:val="22"/>
                <w:szCs w:val="22"/>
                <w:lang w:val="en-US" w:eastAsia="zh-CN" w:bidi="ar"/>
              </w:rPr>
              <w:br w:type="textWrapping"/>
            </w:r>
            <w:r>
              <w:rPr>
                <w:rStyle w:val="117"/>
                <w:rFonts w:eastAsia="宋体"/>
                <w:sz w:val="22"/>
                <w:szCs w:val="22"/>
                <w:lang w:val="en-US" w:eastAsia="zh-CN" w:bidi="ar"/>
              </w:rPr>
              <w:t>11</w:t>
            </w:r>
            <w:r>
              <w:rPr>
                <w:rFonts w:ascii="新宋体" w:hAnsi="新宋体" w:eastAsia="新宋体" w:cs="新宋体"/>
                <w:i w:val="0"/>
                <w:iCs w:val="0"/>
                <w:color w:val="000000"/>
                <w:kern w:val="0"/>
                <w:sz w:val="22"/>
                <w:szCs w:val="22"/>
                <w:u w:val="none"/>
                <w:lang w:val="en-US" w:eastAsia="zh-CN" w:bidi="ar"/>
              </w:rPr>
              <w:t>、座椅外形：设计符合人体工程学原理，舒适度好。</w:t>
            </w:r>
            <w:r>
              <w:rPr>
                <w:rStyle w:val="117"/>
                <w:rFonts w:eastAsia="宋体"/>
                <w:sz w:val="22"/>
                <w:szCs w:val="22"/>
                <w:lang w:val="en-US" w:eastAsia="zh-CN" w:bidi="ar"/>
              </w:rPr>
              <w:br w:type="textWrapping"/>
            </w:r>
            <w:r>
              <w:rPr>
                <w:rStyle w:val="117"/>
                <w:rFonts w:eastAsia="宋体"/>
                <w:sz w:val="22"/>
                <w:szCs w:val="22"/>
                <w:lang w:val="en-US" w:eastAsia="zh-CN" w:bidi="ar"/>
              </w:rPr>
              <w:t>13</w:t>
            </w:r>
            <w:r>
              <w:rPr>
                <w:rFonts w:ascii="新宋体" w:hAnsi="新宋体" w:eastAsia="新宋体" w:cs="新宋体"/>
                <w:i w:val="0"/>
                <w:iCs w:val="0"/>
                <w:color w:val="000000"/>
                <w:kern w:val="0"/>
                <w:sz w:val="22"/>
                <w:szCs w:val="22"/>
                <w:u w:val="none"/>
                <w:lang w:val="en-US" w:eastAsia="zh-CN" w:bidi="ar"/>
              </w:rPr>
              <w:t>、写字板结构：内藏折叠式写字板，支架采用圆铁机构，板面采用三聚氰胺板，塑料封边带笔槽，可收藏于扶手脚内，合理利用使用的空间，写字板可承重</w:t>
            </w:r>
            <w:r>
              <w:rPr>
                <w:rStyle w:val="117"/>
                <w:rFonts w:eastAsia="宋体"/>
                <w:sz w:val="22"/>
                <w:szCs w:val="22"/>
                <w:lang w:val="en-US" w:eastAsia="zh-CN" w:bidi="ar"/>
              </w:rPr>
              <w:t>35kg</w:t>
            </w:r>
            <w:r>
              <w:rPr>
                <w:rFonts w:ascii="新宋体" w:hAnsi="新宋体" w:eastAsia="新宋体" w:cs="新宋体"/>
                <w:i w:val="0"/>
                <w:iCs w:val="0"/>
                <w:color w:val="000000"/>
                <w:kern w:val="0"/>
                <w:sz w:val="22"/>
                <w:szCs w:val="22"/>
                <w:u w:val="none"/>
                <w:lang w:val="en-US" w:eastAsia="zh-CN" w:bidi="ar"/>
              </w:rPr>
              <w:t>的重量，面板采用高密度中纤板，外冷压防火面板，四周</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注塑封边。</w:t>
            </w:r>
            <w:r>
              <w:rPr>
                <w:rStyle w:val="117"/>
                <w:rFonts w:eastAsia="宋体"/>
                <w:sz w:val="22"/>
                <w:szCs w:val="22"/>
                <w:lang w:val="en-US" w:eastAsia="zh-CN" w:bidi="ar"/>
              </w:rPr>
              <w:t>270*240mm</w:t>
            </w:r>
            <w:r>
              <w:rPr>
                <w:rFonts w:ascii="新宋体" w:hAnsi="新宋体" w:eastAsia="新宋体" w:cs="新宋体"/>
                <w:i w:val="0"/>
                <w:iCs w:val="0"/>
                <w:color w:val="000000"/>
                <w:kern w:val="0"/>
                <w:sz w:val="22"/>
                <w:szCs w:val="22"/>
                <w:u w:val="none"/>
                <w:lang w:val="en-US" w:eastAsia="zh-CN" w:bidi="ar"/>
              </w:rPr>
              <w:t>厚度为</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12</w:t>
            </w:r>
            <w:r>
              <w:rPr>
                <w:rFonts w:ascii="新宋体" w:hAnsi="新宋体" w:eastAsia="新宋体" w:cs="新宋体"/>
                <w:i w:val="0"/>
                <w:iCs w:val="0"/>
                <w:color w:val="000000"/>
                <w:kern w:val="0"/>
                <w:sz w:val="22"/>
                <w:szCs w:val="22"/>
                <w:u w:val="none"/>
                <w:lang w:val="en-US" w:eastAsia="zh-CN" w:bidi="ar"/>
              </w:rPr>
              <w:t>、开标现场提供带毛刺的铝合金站脚样品。</w:t>
            </w:r>
            <w:r>
              <w:rPr>
                <w:rStyle w:val="117"/>
                <w:rFonts w:eastAsia="宋体"/>
                <w:sz w:val="22"/>
                <w:szCs w:val="22"/>
                <w:lang w:val="en-US" w:eastAsia="zh-CN" w:bidi="ar"/>
              </w:rPr>
              <w:br w:type="textWrapping"/>
            </w:r>
            <w:r>
              <w:rPr>
                <w:rStyle w:val="117"/>
                <w:rFonts w:eastAsia="宋体"/>
                <w:sz w:val="22"/>
                <w:szCs w:val="22"/>
                <w:lang w:val="en-US" w:eastAsia="zh-CN" w:bidi="ar"/>
              </w:rPr>
              <w:t>13</w:t>
            </w:r>
            <w:r>
              <w:rPr>
                <w:rFonts w:ascii="新宋体" w:hAnsi="新宋体" w:eastAsia="新宋体" w:cs="新宋体"/>
                <w:i w:val="0"/>
                <w:iCs w:val="0"/>
                <w:color w:val="000000"/>
                <w:kern w:val="0"/>
                <w:sz w:val="22"/>
                <w:szCs w:val="22"/>
                <w:u w:val="none"/>
                <w:lang w:val="en-US" w:eastAsia="zh-CN" w:bidi="ar"/>
              </w:rPr>
              <w:t>、所投生产厂家产品喷塑钢制部件样品检测依据</w:t>
            </w:r>
            <w:r>
              <w:rPr>
                <w:rStyle w:val="117"/>
                <w:rFonts w:eastAsia="宋体"/>
                <w:sz w:val="22"/>
                <w:szCs w:val="22"/>
                <w:lang w:val="en-US" w:eastAsia="zh-CN" w:bidi="ar"/>
              </w:rPr>
              <w:t xml:space="preserve"> HJ 2547-2016 </w:t>
            </w:r>
            <w:r>
              <w:rPr>
                <w:rFonts w:ascii="新宋体" w:hAnsi="新宋体" w:eastAsia="新宋体" w:cs="新宋体"/>
                <w:i w:val="0"/>
                <w:iCs w:val="0"/>
                <w:color w:val="000000"/>
                <w:kern w:val="0"/>
                <w:sz w:val="22"/>
                <w:szCs w:val="22"/>
                <w:u w:val="none"/>
                <w:lang w:val="en-US" w:eastAsia="zh-CN" w:bidi="ar"/>
              </w:rPr>
              <w:t>《环境标志家具产品技术要求》</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的规定，检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验产品表面涂层可</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迁</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移</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元</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素</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含</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量</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锑</w:t>
            </w:r>
            <w:r>
              <w:rPr>
                <w:rStyle w:val="117"/>
                <w:rFonts w:eastAsia="宋体"/>
                <w:sz w:val="22"/>
                <w:szCs w:val="22"/>
                <w:lang w:val="en-US" w:eastAsia="zh-CN" w:bidi="ar"/>
              </w:rPr>
              <w:t xml:space="preserve"> (Sb) ≤ 60 mg/kg </w:t>
            </w:r>
            <w:r>
              <w:rPr>
                <w:rFonts w:ascii="新宋体" w:hAnsi="新宋体" w:eastAsia="新宋体" w:cs="新宋体"/>
                <w:i w:val="0"/>
                <w:iCs w:val="0"/>
                <w:color w:val="000000"/>
                <w:kern w:val="0"/>
                <w:sz w:val="22"/>
                <w:szCs w:val="22"/>
                <w:u w:val="none"/>
                <w:lang w:val="en-US" w:eastAsia="zh-CN" w:bidi="ar"/>
              </w:rPr>
              <w:t>砷</w:t>
            </w:r>
            <w:r>
              <w:rPr>
                <w:rStyle w:val="117"/>
                <w:rFonts w:eastAsia="宋体"/>
                <w:sz w:val="22"/>
                <w:szCs w:val="22"/>
                <w:lang w:val="en-US" w:eastAsia="zh-CN" w:bidi="ar"/>
              </w:rPr>
              <w:t xml:space="preserve"> (As) ≤ 25 mg/kg </w:t>
            </w:r>
            <w:r>
              <w:rPr>
                <w:rFonts w:ascii="新宋体" w:hAnsi="新宋体" w:eastAsia="新宋体" w:cs="新宋体"/>
                <w:i w:val="0"/>
                <w:iCs w:val="0"/>
                <w:color w:val="000000"/>
                <w:kern w:val="0"/>
                <w:sz w:val="22"/>
                <w:szCs w:val="22"/>
                <w:u w:val="none"/>
                <w:lang w:val="en-US" w:eastAsia="zh-CN" w:bidi="ar"/>
              </w:rPr>
              <w:t>钡</w:t>
            </w:r>
            <w:r>
              <w:rPr>
                <w:rStyle w:val="117"/>
                <w:rFonts w:eastAsia="宋体"/>
                <w:sz w:val="22"/>
                <w:szCs w:val="22"/>
                <w:lang w:val="en-US" w:eastAsia="zh-CN" w:bidi="ar"/>
              </w:rPr>
              <w:t xml:space="preserve"> (Ba) ≤ 1000 mg/kg </w:t>
            </w:r>
            <w:r>
              <w:rPr>
                <w:rFonts w:ascii="新宋体" w:hAnsi="新宋体" w:eastAsia="新宋体" w:cs="新宋体"/>
                <w:i w:val="0"/>
                <w:iCs w:val="0"/>
                <w:color w:val="000000"/>
                <w:kern w:val="0"/>
                <w:sz w:val="22"/>
                <w:szCs w:val="22"/>
                <w:u w:val="none"/>
                <w:lang w:val="en-US" w:eastAsia="zh-CN" w:bidi="ar"/>
              </w:rPr>
              <w:t>镉</w:t>
            </w:r>
            <w:r>
              <w:rPr>
                <w:rStyle w:val="117"/>
                <w:rFonts w:eastAsia="宋体"/>
                <w:sz w:val="22"/>
                <w:szCs w:val="22"/>
                <w:lang w:val="en-US" w:eastAsia="zh-CN" w:bidi="ar"/>
              </w:rPr>
              <w:t xml:space="preserve"> (Cd) ≤ 75 mg/kg </w:t>
            </w:r>
            <w:r>
              <w:rPr>
                <w:rFonts w:ascii="新宋体" w:hAnsi="新宋体" w:eastAsia="新宋体" w:cs="新宋体"/>
                <w:i w:val="0"/>
                <w:iCs w:val="0"/>
                <w:color w:val="000000"/>
                <w:kern w:val="0"/>
                <w:sz w:val="22"/>
                <w:szCs w:val="22"/>
                <w:u w:val="none"/>
                <w:lang w:val="en-US" w:eastAsia="zh-CN" w:bidi="ar"/>
              </w:rPr>
              <w:t>铬</w:t>
            </w:r>
            <w:r>
              <w:rPr>
                <w:rStyle w:val="117"/>
                <w:rFonts w:eastAsia="宋体"/>
                <w:sz w:val="22"/>
                <w:szCs w:val="22"/>
                <w:lang w:val="en-US" w:eastAsia="zh-CN" w:bidi="ar"/>
              </w:rPr>
              <w:t xml:space="preserve">(Cr) ≤60 mg/kg </w:t>
            </w:r>
            <w:r>
              <w:rPr>
                <w:rFonts w:ascii="新宋体" w:hAnsi="新宋体" w:eastAsia="新宋体" w:cs="新宋体"/>
                <w:i w:val="0"/>
                <w:iCs w:val="0"/>
                <w:color w:val="000000"/>
                <w:kern w:val="0"/>
                <w:sz w:val="22"/>
                <w:szCs w:val="22"/>
                <w:u w:val="none"/>
                <w:lang w:val="en-US" w:eastAsia="zh-CN" w:bidi="ar"/>
              </w:rPr>
              <w:t>铅</w:t>
            </w:r>
            <w:r>
              <w:rPr>
                <w:rStyle w:val="117"/>
                <w:rFonts w:eastAsia="宋体"/>
                <w:sz w:val="22"/>
                <w:szCs w:val="22"/>
                <w:lang w:val="en-US" w:eastAsia="zh-CN" w:bidi="ar"/>
              </w:rPr>
              <w:t xml:space="preserve"> (Pb) ≤ 90 mg/kg </w:t>
            </w:r>
            <w:r>
              <w:rPr>
                <w:rFonts w:ascii="新宋体" w:hAnsi="新宋体" w:eastAsia="新宋体" w:cs="新宋体"/>
                <w:i w:val="0"/>
                <w:iCs w:val="0"/>
                <w:color w:val="000000"/>
                <w:kern w:val="0"/>
                <w:sz w:val="22"/>
                <w:szCs w:val="22"/>
                <w:u w:val="none"/>
                <w:lang w:val="en-US" w:eastAsia="zh-CN" w:bidi="ar"/>
              </w:rPr>
              <w:t>汞</w:t>
            </w:r>
            <w:r>
              <w:rPr>
                <w:rStyle w:val="117"/>
                <w:rFonts w:eastAsia="宋体"/>
                <w:sz w:val="22"/>
                <w:szCs w:val="22"/>
                <w:lang w:val="en-US" w:eastAsia="zh-CN" w:bidi="ar"/>
              </w:rPr>
              <w:t xml:space="preserve">(Hg) ≤ 60 mg/kg </w:t>
            </w:r>
            <w:r>
              <w:rPr>
                <w:rFonts w:ascii="新宋体" w:hAnsi="新宋体" w:eastAsia="新宋体" w:cs="新宋体"/>
                <w:i w:val="0"/>
                <w:iCs w:val="0"/>
                <w:color w:val="000000"/>
                <w:kern w:val="0"/>
                <w:sz w:val="22"/>
                <w:szCs w:val="22"/>
                <w:u w:val="none"/>
                <w:lang w:val="en-US" w:eastAsia="zh-CN" w:bidi="ar"/>
              </w:rPr>
              <w:t>硒</w:t>
            </w:r>
            <w:r>
              <w:rPr>
                <w:rStyle w:val="117"/>
                <w:rFonts w:eastAsia="宋体"/>
                <w:sz w:val="22"/>
                <w:szCs w:val="22"/>
                <w:lang w:val="en-US" w:eastAsia="zh-CN" w:bidi="ar"/>
              </w:rPr>
              <w:t xml:space="preserve">(Se) ≤500 mg/kg </w:t>
            </w:r>
            <w:r>
              <w:rPr>
                <w:rFonts w:ascii="新宋体" w:hAnsi="新宋体" w:eastAsia="新宋体" w:cs="新宋体"/>
                <w:i w:val="0"/>
                <w:iCs w:val="0"/>
                <w:color w:val="000000"/>
                <w:kern w:val="0"/>
                <w:sz w:val="22"/>
                <w:szCs w:val="22"/>
                <w:u w:val="none"/>
                <w:lang w:val="en-US" w:eastAsia="zh-CN" w:bidi="ar"/>
              </w:rPr>
              <w:t>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测鉴定等。</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供应商需提供具有</w:t>
            </w:r>
            <w:r>
              <w:rPr>
                <w:rStyle w:val="117"/>
                <w:rFonts w:eastAsia="宋体"/>
                <w:sz w:val="22"/>
                <w:szCs w:val="22"/>
                <w:lang w:val="en-US" w:eastAsia="zh-CN" w:bidi="ar"/>
              </w:rPr>
              <w:t xml:space="preserve"> MA </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 xml:space="preserve"> CNAS </w:t>
            </w:r>
            <w:r>
              <w:rPr>
                <w:rFonts w:ascii="新宋体" w:hAnsi="新宋体" w:eastAsia="新宋体" w:cs="新宋体"/>
                <w:i w:val="0"/>
                <w:iCs w:val="0"/>
                <w:color w:val="000000"/>
                <w:kern w:val="0"/>
                <w:sz w:val="22"/>
                <w:szCs w:val="22"/>
                <w:u w:val="none"/>
                <w:lang w:val="en-US" w:eastAsia="zh-CN" w:bidi="ar"/>
              </w:rPr>
              <w:t>认证的第三方检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测机构出具的检测报告扫描件加盖供应商公章。</w:t>
            </w:r>
            <w:r>
              <w:rPr>
                <w:rStyle w:val="117"/>
                <w:rFonts w:eastAsia="宋体"/>
                <w:sz w:val="22"/>
                <w:szCs w:val="22"/>
                <w:lang w:val="en-US" w:eastAsia="zh-CN" w:bidi="ar"/>
              </w:rPr>
              <w:br w:type="textWrapping"/>
            </w:r>
            <w:r>
              <w:rPr>
                <w:rStyle w:val="117"/>
                <w:rFonts w:eastAsia="宋体"/>
                <w:sz w:val="22"/>
                <w:szCs w:val="22"/>
                <w:lang w:val="en-US" w:eastAsia="zh-CN" w:bidi="ar"/>
              </w:rPr>
              <w:t>14</w:t>
            </w:r>
            <w:r>
              <w:rPr>
                <w:rFonts w:ascii="新宋体" w:hAnsi="新宋体" w:eastAsia="新宋体" w:cs="新宋体"/>
                <w:i w:val="0"/>
                <w:iCs w:val="0"/>
                <w:color w:val="000000"/>
                <w:kern w:val="0"/>
                <w:sz w:val="22"/>
                <w:szCs w:val="22"/>
                <w:u w:val="none"/>
                <w:lang w:val="en-US" w:eastAsia="zh-CN" w:bidi="ar"/>
              </w:rPr>
              <w:t>、所投生产产品带</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涂料涂层实木部件检验依据</w:t>
            </w:r>
            <w:r>
              <w:rPr>
                <w:rStyle w:val="117"/>
                <w:rFonts w:eastAsia="宋体"/>
                <w:sz w:val="22"/>
                <w:szCs w:val="22"/>
                <w:lang w:val="en-US" w:eastAsia="zh-CN" w:bidi="ar"/>
              </w:rPr>
              <w:t>HJ2547-2016</w:t>
            </w:r>
            <w:r>
              <w:rPr>
                <w:rFonts w:ascii="新宋体" w:hAnsi="新宋体" w:eastAsia="新宋体" w:cs="新宋体"/>
                <w:i w:val="0"/>
                <w:iCs w:val="0"/>
                <w:color w:val="000000"/>
                <w:kern w:val="0"/>
                <w:sz w:val="22"/>
                <w:szCs w:val="22"/>
                <w:u w:val="none"/>
                <w:lang w:val="en-US" w:eastAsia="zh-CN" w:bidi="ar"/>
              </w:rPr>
              <w:t>《环境标志产品技术要求家具》对其送检的带</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涂料涂层的实木部件样品，依据</w:t>
            </w:r>
            <w:r>
              <w:rPr>
                <w:rStyle w:val="117"/>
                <w:rFonts w:eastAsia="宋体"/>
                <w:sz w:val="22"/>
                <w:szCs w:val="22"/>
                <w:lang w:val="en-US" w:eastAsia="zh-CN" w:bidi="ar"/>
              </w:rPr>
              <w:t>HJ2547-2016</w:t>
            </w:r>
            <w:r>
              <w:rPr>
                <w:rFonts w:ascii="新宋体" w:hAnsi="新宋体" w:eastAsia="新宋体" w:cs="新宋体"/>
                <w:i w:val="0"/>
                <w:iCs w:val="0"/>
                <w:color w:val="000000"/>
                <w:kern w:val="0"/>
                <w:sz w:val="22"/>
                <w:szCs w:val="22"/>
                <w:u w:val="none"/>
                <w:lang w:val="en-US" w:eastAsia="zh-CN" w:bidi="ar"/>
              </w:rPr>
              <w:t>《环境标志产品技术要求家具》的规定，检验木质板材及其制品中的有害物质的含量可迁移元素锑</w:t>
            </w:r>
            <w:r>
              <w:rPr>
                <w:rStyle w:val="117"/>
                <w:rFonts w:eastAsia="宋体"/>
                <w:sz w:val="22"/>
                <w:szCs w:val="22"/>
                <w:lang w:val="en-US" w:eastAsia="zh-CN" w:bidi="ar"/>
              </w:rPr>
              <w:t xml:space="preserve">(Sb)≤60mg/kg    </w:t>
            </w:r>
            <w:r>
              <w:rPr>
                <w:rFonts w:ascii="新宋体" w:hAnsi="新宋体" w:eastAsia="新宋体" w:cs="新宋体"/>
                <w:i w:val="0"/>
                <w:iCs w:val="0"/>
                <w:color w:val="000000"/>
                <w:kern w:val="0"/>
                <w:sz w:val="22"/>
                <w:szCs w:val="22"/>
                <w:u w:val="none"/>
                <w:lang w:val="en-US" w:eastAsia="zh-CN" w:bidi="ar"/>
              </w:rPr>
              <w:t>砷</w:t>
            </w:r>
            <w:r>
              <w:rPr>
                <w:rStyle w:val="117"/>
                <w:rFonts w:eastAsia="宋体"/>
                <w:sz w:val="22"/>
                <w:szCs w:val="22"/>
                <w:lang w:val="en-US" w:eastAsia="zh-CN" w:bidi="ar"/>
              </w:rPr>
              <w:t xml:space="preserve">(As)≤25mg/kg </w:t>
            </w:r>
            <w:r>
              <w:rPr>
                <w:rFonts w:ascii="新宋体" w:hAnsi="新宋体" w:eastAsia="新宋体" w:cs="新宋体"/>
                <w:i w:val="0"/>
                <w:iCs w:val="0"/>
                <w:color w:val="000000"/>
                <w:kern w:val="0"/>
                <w:sz w:val="22"/>
                <w:szCs w:val="22"/>
                <w:u w:val="none"/>
                <w:lang w:val="en-US" w:eastAsia="zh-CN" w:bidi="ar"/>
              </w:rPr>
              <w:t>钡</w:t>
            </w:r>
            <w:r>
              <w:rPr>
                <w:rStyle w:val="117"/>
                <w:rFonts w:eastAsia="宋体"/>
                <w:sz w:val="22"/>
                <w:szCs w:val="22"/>
                <w:lang w:val="en-US" w:eastAsia="zh-CN" w:bidi="ar"/>
              </w:rPr>
              <w:t>(Ba)≤1000mg/kg</w:t>
            </w:r>
            <w:r>
              <w:rPr>
                <w:rFonts w:ascii="新宋体" w:hAnsi="新宋体" w:eastAsia="新宋体" w:cs="新宋体"/>
                <w:i w:val="0"/>
                <w:iCs w:val="0"/>
                <w:color w:val="000000"/>
                <w:kern w:val="0"/>
                <w:sz w:val="22"/>
                <w:szCs w:val="22"/>
                <w:u w:val="none"/>
                <w:lang w:val="en-US" w:eastAsia="zh-CN" w:bidi="ar"/>
              </w:rPr>
              <w:t>镉</w:t>
            </w:r>
            <w:r>
              <w:rPr>
                <w:rStyle w:val="117"/>
                <w:rFonts w:eastAsia="宋体"/>
                <w:sz w:val="22"/>
                <w:szCs w:val="22"/>
                <w:lang w:val="en-US" w:eastAsia="zh-CN" w:bidi="ar"/>
              </w:rPr>
              <w:t xml:space="preserve">(Cd) ≤75mg/kg </w:t>
            </w:r>
            <w:r>
              <w:rPr>
                <w:rFonts w:ascii="新宋体" w:hAnsi="新宋体" w:eastAsia="新宋体" w:cs="新宋体"/>
                <w:i w:val="0"/>
                <w:iCs w:val="0"/>
                <w:color w:val="000000"/>
                <w:kern w:val="0"/>
                <w:sz w:val="22"/>
                <w:szCs w:val="22"/>
                <w:u w:val="none"/>
                <w:lang w:val="en-US" w:eastAsia="zh-CN" w:bidi="ar"/>
              </w:rPr>
              <w:t>铬</w:t>
            </w:r>
            <w:r>
              <w:rPr>
                <w:rStyle w:val="117"/>
                <w:rFonts w:eastAsia="宋体"/>
                <w:sz w:val="22"/>
                <w:szCs w:val="22"/>
                <w:lang w:val="en-US" w:eastAsia="zh-CN" w:bidi="ar"/>
              </w:rPr>
              <w:t xml:space="preserve">(Cr)≤60mg/kg </w:t>
            </w:r>
            <w:r>
              <w:rPr>
                <w:rFonts w:ascii="新宋体" w:hAnsi="新宋体" w:eastAsia="新宋体" w:cs="新宋体"/>
                <w:i w:val="0"/>
                <w:iCs w:val="0"/>
                <w:color w:val="000000"/>
                <w:kern w:val="0"/>
                <w:sz w:val="22"/>
                <w:szCs w:val="22"/>
                <w:u w:val="none"/>
                <w:lang w:val="en-US" w:eastAsia="zh-CN" w:bidi="ar"/>
              </w:rPr>
              <w:t>铅</w:t>
            </w:r>
            <w:r>
              <w:rPr>
                <w:rStyle w:val="117"/>
                <w:rFonts w:eastAsia="宋体"/>
                <w:sz w:val="22"/>
                <w:szCs w:val="22"/>
                <w:lang w:val="en-US" w:eastAsia="zh-CN" w:bidi="ar"/>
              </w:rPr>
              <w:t xml:space="preserve">(Pb)≤90mg/kg </w:t>
            </w:r>
            <w:r>
              <w:rPr>
                <w:rFonts w:ascii="新宋体" w:hAnsi="新宋体" w:eastAsia="新宋体" w:cs="新宋体"/>
                <w:i w:val="0"/>
                <w:iCs w:val="0"/>
                <w:color w:val="000000"/>
                <w:kern w:val="0"/>
                <w:sz w:val="22"/>
                <w:szCs w:val="22"/>
                <w:u w:val="none"/>
                <w:lang w:val="en-US" w:eastAsia="zh-CN" w:bidi="ar"/>
              </w:rPr>
              <w:t>汞</w:t>
            </w:r>
            <w:r>
              <w:rPr>
                <w:rStyle w:val="117"/>
                <w:rFonts w:eastAsia="宋体"/>
                <w:sz w:val="22"/>
                <w:szCs w:val="22"/>
                <w:lang w:val="en-US" w:eastAsia="zh-CN" w:bidi="ar"/>
              </w:rPr>
              <w:t xml:space="preserve">(Hg)≤60mg/kg </w:t>
            </w:r>
            <w:r>
              <w:rPr>
                <w:rFonts w:ascii="新宋体" w:hAnsi="新宋体" w:eastAsia="新宋体" w:cs="新宋体"/>
                <w:i w:val="0"/>
                <w:iCs w:val="0"/>
                <w:color w:val="000000"/>
                <w:kern w:val="0"/>
                <w:sz w:val="22"/>
                <w:szCs w:val="22"/>
                <w:u w:val="none"/>
                <w:lang w:val="en-US" w:eastAsia="zh-CN" w:bidi="ar"/>
              </w:rPr>
              <w:t>硒</w:t>
            </w:r>
            <w:r>
              <w:rPr>
                <w:rStyle w:val="117"/>
                <w:rFonts w:eastAsia="宋体"/>
                <w:sz w:val="22"/>
                <w:szCs w:val="22"/>
                <w:lang w:val="en-US" w:eastAsia="zh-CN" w:bidi="ar"/>
              </w:rPr>
              <w:t>(Se)≤500mg/kg</w:t>
            </w:r>
            <w:r>
              <w:rPr>
                <w:rFonts w:ascii="新宋体" w:hAnsi="新宋体" w:eastAsia="新宋体" w:cs="新宋体"/>
                <w:i w:val="0"/>
                <w:iCs w:val="0"/>
                <w:color w:val="000000"/>
                <w:kern w:val="0"/>
                <w:sz w:val="22"/>
                <w:szCs w:val="22"/>
                <w:u w:val="none"/>
                <w:lang w:val="en-US" w:eastAsia="zh-CN" w:bidi="ar"/>
              </w:rPr>
              <w:t>甲醛释放量</w:t>
            </w:r>
            <w:r>
              <w:rPr>
                <w:rStyle w:val="117"/>
                <w:rFonts w:eastAsia="宋体"/>
                <w:sz w:val="22"/>
                <w:szCs w:val="22"/>
                <w:lang w:val="en-US" w:eastAsia="zh-CN" w:bidi="ar"/>
              </w:rPr>
              <w:t xml:space="preserve">≤0.08mg/m³ </w:t>
            </w:r>
            <w:r>
              <w:rPr>
                <w:rFonts w:ascii="新宋体" w:hAnsi="新宋体" w:eastAsia="新宋体" w:cs="新宋体"/>
                <w:i w:val="0"/>
                <w:iCs w:val="0"/>
                <w:color w:val="000000"/>
                <w:kern w:val="0"/>
                <w:sz w:val="22"/>
                <w:szCs w:val="22"/>
                <w:u w:val="none"/>
                <w:lang w:val="en-US" w:eastAsia="zh-CN" w:bidi="ar"/>
              </w:rPr>
              <w:t>总挥发性有机化合物</w:t>
            </w:r>
            <w:r>
              <w:rPr>
                <w:rStyle w:val="117"/>
                <w:rFonts w:eastAsia="宋体"/>
                <w:sz w:val="22"/>
                <w:szCs w:val="22"/>
                <w:lang w:val="en-US" w:eastAsia="zh-CN" w:bidi="ar"/>
              </w:rPr>
              <w:t>(TVOC)</w:t>
            </w:r>
            <w:r>
              <w:rPr>
                <w:rFonts w:ascii="新宋体" w:hAnsi="新宋体" w:eastAsia="新宋体" w:cs="新宋体"/>
                <w:i w:val="0"/>
                <w:iCs w:val="0"/>
                <w:color w:val="000000"/>
                <w:kern w:val="0"/>
                <w:sz w:val="22"/>
                <w:szCs w:val="22"/>
                <w:u w:val="none"/>
                <w:lang w:val="en-US" w:eastAsia="zh-CN" w:bidi="ar"/>
              </w:rPr>
              <w:t>释放率</w:t>
            </w:r>
            <w:r>
              <w:rPr>
                <w:rStyle w:val="117"/>
                <w:rFonts w:eastAsia="宋体"/>
                <w:sz w:val="22"/>
                <w:szCs w:val="22"/>
                <w:lang w:val="en-US" w:eastAsia="zh-CN" w:bidi="ar"/>
              </w:rPr>
              <w:t xml:space="preserve"> ≤0.50 mg/m³ .h</w:t>
            </w:r>
            <w:r>
              <w:rPr>
                <w:rFonts w:ascii="新宋体" w:hAnsi="新宋体" w:eastAsia="新宋体" w:cs="新宋体"/>
                <w:i w:val="0"/>
                <w:iCs w:val="0"/>
                <w:color w:val="000000"/>
                <w:kern w:val="0"/>
                <w:sz w:val="22"/>
                <w:szCs w:val="22"/>
                <w:u w:val="none"/>
                <w:lang w:val="en-US" w:eastAsia="zh-CN" w:bidi="ar"/>
              </w:rPr>
              <w:t>符合检测鉴定等。供应商需提供具有</w:t>
            </w:r>
            <w:r>
              <w:rPr>
                <w:rStyle w:val="117"/>
                <w:rFonts w:eastAsia="宋体"/>
                <w:sz w:val="22"/>
                <w:szCs w:val="22"/>
                <w:lang w:val="en-US" w:eastAsia="zh-CN" w:bidi="ar"/>
              </w:rPr>
              <w:t xml:space="preserve"> MA </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 xml:space="preserve"> CNAS </w:t>
            </w:r>
            <w:r>
              <w:rPr>
                <w:rFonts w:ascii="新宋体" w:hAnsi="新宋体" w:eastAsia="新宋体" w:cs="新宋体"/>
                <w:i w:val="0"/>
                <w:iCs w:val="0"/>
                <w:color w:val="000000"/>
                <w:kern w:val="0"/>
                <w:sz w:val="22"/>
                <w:szCs w:val="22"/>
                <w:u w:val="none"/>
                <w:lang w:val="en-US" w:eastAsia="zh-CN" w:bidi="ar"/>
              </w:rPr>
              <w:t>认证的第三方检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测机构出具的检测报告扫描件加盖供应商公章。</w:t>
            </w:r>
            <w:r>
              <w:rPr>
                <w:rStyle w:val="117"/>
                <w:rFonts w:eastAsia="宋体"/>
                <w:sz w:val="22"/>
                <w:szCs w:val="22"/>
                <w:lang w:val="en-US" w:eastAsia="zh-CN" w:bidi="ar"/>
              </w:rPr>
              <w:br w:type="textWrapping"/>
            </w:r>
            <w:r>
              <w:rPr>
                <w:rStyle w:val="117"/>
                <w:rFonts w:eastAsia="宋体"/>
                <w:sz w:val="22"/>
                <w:szCs w:val="22"/>
                <w:lang w:val="en-US" w:eastAsia="zh-CN" w:bidi="ar"/>
              </w:rPr>
              <w:t>15</w:t>
            </w:r>
            <w:r>
              <w:rPr>
                <w:rFonts w:ascii="新宋体" w:hAnsi="新宋体" w:eastAsia="新宋体" w:cs="新宋体"/>
                <w:i w:val="0"/>
                <w:iCs w:val="0"/>
                <w:color w:val="000000"/>
                <w:kern w:val="0"/>
                <w:sz w:val="22"/>
                <w:szCs w:val="22"/>
                <w:u w:val="none"/>
                <w:lang w:val="en-US" w:eastAsia="zh-CN" w:bidi="ar"/>
              </w:rPr>
              <w:t>、所投生产产品厂家钢制部件依据</w:t>
            </w:r>
            <w:r>
              <w:rPr>
                <w:rStyle w:val="117"/>
                <w:rFonts w:eastAsia="宋体"/>
                <w:sz w:val="22"/>
                <w:szCs w:val="22"/>
                <w:lang w:val="en-US" w:eastAsia="zh-CN" w:bidi="ar"/>
              </w:rPr>
              <w:t>GB/T 10125-2021</w:t>
            </w:r>
            <w:r>
              <w:rPr>
                <w:rFonts w:ascii="新宋体" w:hAnsi="新宋体" w:eastAsia="新宋体" w:cs="新宋体"/>
                <w:i w:val="0"/>
                <w:iCs w:val="0"/>
                <w:color w:val="000000"/>
                <w:kern w:val="0"/>
                <w:sz w:val="22"/>
                <w:szCs w:val="22"/>
                <w:u w:val="none"/>
                <w:lang w:val="en-US" w:eastAsia="zh-CN" w:bidi="ar"/>
              </w:rPr>
              <w:t>《人造气氛腐蚀试验盐雾试验》</w:t>
            </w:r>
            <w:r>
              <w:rPr>
                <w:rStyle w:val="117"/>
                <w:rFonts w:eastAsia="宋体"/>
                <w:sz w:val="22"/>
                <w:szCs w:val="22"/>
                <w:lang w:val="en-US" w:eastAsia="zh-CN" w:bidi="ar"/>
              </w:rPr>
              <w:t>GB/T 6461-2002</w:t>
            </w:r>
            <w:r>
              <w:rPr>
                <w:rFonts w:ascii="新宋体" w:hAnsi="新宋体" w:eastAsia="新宋体" w:cs="新宋体"/>
                <w:i w:val="0"/>
                <w:iCs w:val="0"/>
                <w:color w:val="000000"/>
                <w:kern w:val="0"/>
                <w:sz w:val="22"/>
                <w:szCs w:val="22"/>
                <w:u w:val="none"/>
                <w:lang w:val="en-US" w:eastAsia="zh-CN" w:bidi="ar"/>
              </w:rPr>
              <w:t>《金属基体上金属和其他无机覆盖层经腐蚀试验后的试样和试件的评级》样品技术要求</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中性盐雾试验耐腐蚀等级达到</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级（评审依据：投标人需分别提供产品具有</w:t>
            </w:r>
            <w:r>
              <w:rPr>
                <w:rStyle w:val="117"/>
                <w:rFonts w:eastAsia="宋体"/>
                <w:sz w:val="22"/>
                <w:szCs w:val="22"/>
                <w:lang w:val="en-US" w:eastAsia="zh-CN" w:bidi="ar"/>
              </w:rPr>
              <w:t>MA</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CNAS</w:t>
            </w:r>
            <w:r>
              <w:rPr>
                <w:rFonts w:ascii="新宋体" w:hAnsi="新宋体" w:eastAsia="新宋体" w:cs="新宋体"/>
                <w:i w:val="0"/>
                <w:iCs w:val="0"/>
                <w:color w:val="000000"/>
                <w:kern w:val="0"/>
                <w:sz w:val="22"/>
                <w:szCs w:val="22"/>
                <w:u w:val="none"/>
                <w:lang w:val="en-US" w:eastAsia="zh-CN" w:bidi="ar"/>
              </w:rPr>
              <w:t>认证的第三方检测机构出具的检测报告扫描件加盖厂家公章。）</w:t>
            </w:r>
            <w:r>
              <w:rPr>
                <w:rStyle w:val="117"/>
                <w:rFonts w:eastAsia="宋体"/>
                <w:sz w:val="22"/>
                <w:szCs w:val="22"/>
                <w:lang w:val="en-US" w:eastAsia="zh-CN" w:bidi="ar"/>
              </w:rPr>
              <w:br w:type="textWrapping"/>
            </w:r>
            <w:r>
              <w:rPr>
                <w:rStyle w:val="117"/>
                <w:rFonts w:eastAsia="宋体"/>
                <w:sz w:val="22"/>
                <w:szCs w:val="22"/>
                <w:lang w:val="en-US" w:eastAsia="zh-CN" w:bidi="ar"/>
              </w:rPr>
              <w:t>16</w:t>
            </w:r>
            <w:r>
              <w:rPr>
                <w:rFonts w:ascii="新宋体" w:hAnsi="新宋体" w:eastAsia="新宋体" w:cs="新宋体"/>
                <w:i w:val="0"/>
                <w:iCs w:val="0"/>
                <w:color w:val="000000"/>
                <w:kern w:val="0"/>
                <w:sz w:val="22"/>
                <w:szCs w:val="22"/>
                <w:u w:val="none"/>
                <w:lang w:val="en-US" w:eastAsia="zh-CN" w:bidi="ar"/>
              </w:rPr>
              <w:t>、所投生产厂家礼堂椅</w:t>
            </w:r>
            <w:r>
              <w:rPr>
                <w:rStyle w:val="117"/>
                <w:rFonts w:eastAsia="宋体"/>
                <w:sz w:val="22"/>
                <w:szCs w:val="22"/>
                <w:lang w:val="en-US" w:eastAsia="zh-CN" w:bidi="ar"/>
              </w:rPr>
              <w:t>QB/T 2602-2013</w:t>
            </w:r>
            <w:r>
              <w:rPr>
                <w:rFonts w:ascii="新宋体" w:hAnsi="新宋体" w:eastAsia="新宋体" w:cs="新宋体"/>
                <w:i w:val="0"/>
                <w:iCs w:val="0"/>
                <w:color w:val="000000"/>
                <w:kern w:val="0"/>
                <w:sz w:val="22"/>
                <w:szCs w:val="22"/>
                <w:u w:val="none"/>
                <w:lang w:val="en-US" w:eastAsia="zh-CN" w:bidi="ar"/>
              </w:rPr>
              <w:t>《影剧院公共座椅》检测依据</w:t>
            </w:r>
            <w:r>
              <w:rPr>
                <w:rStyle w:val="117"/>
                <w:rFonts w:eastAsia="宋体"/>
                <w:sz w:val="22"/>
                <w:szCs w:val="22"/>
                <w:lang w:val="en-US" w:eastAsia="zh-CN" w:bidi="ar"/>
              </w:rPr>
              <w:t xml:space="preserve"> SZJG 52-2016</w:t>
            </w:r>
            <w:r>
              <w:rPr>
                <w:rFonts w:ascii="新宋体" w:hAnsi="新宋体" w:eastAsia="新宋体" w:cs="新宋体"/>
                <w:i w:val="0"/>
                <w:iCs w:val="0"/>
                <w:color w:val="000000"/>
                <w:kern w:val="0"/>
                <w:sz w:val="22"/>
                <w:szCs w:val="22"/>
                <w:u w:val="none"/>
                <w:lang w:val="en-US" w:eastAsia="zh-CN" w:bidi="ar"/>
              </w:rPr>
              <w:t>《家具成品及原辅材料中有害物质限量》参照</w:t>
            </w:r>
            <w:r>
              <w:rPr>
                <w:rStyle w:val="117"/>
                <w:rFonts w:eastAsia="宋体"/>
                <w:sz w:val="22"/>
                <w:szCs w:val="22"/>
                <w:lang w:val="en-US" w:eastAsia="zh-CN" w:bidi="ar"/>
              </w:rPr>
              <w:t>:GB17927.1-2011</w:t>
            </w:r>
            <w:r>
              <w:rPr>
                <w:rFonts w:ascii="新宋体" w:hAnsi="新宋体" w:eastAsia="新宋体" w:cs="新宋体"/>
                <w:i w:val="0"/>
                <w:iCs w:val="0"/>
                <w:color w:val="000000"/>
                <w:kern w:val="0"/>
                <w:sz w:val="22"/>
                <w:szCs w:val="22"/>
                <w:u w:val="none"/>
                <w:lang w:val="en-US" w:eastAsia="zh-CN" w:bidi="ar"/>
              </w:rPr>
              <w:t>《软体家具床垫和沙发抗引燃特性的评定第</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部分</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阴燃的香烟》</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木制件涂层</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软硬覆面：耐磨</w:t>
            </w:r>
            <w:r>
              <w:rPr>
                <w:rStyle w:val="117"/>
                <w:rFonts w:eastAsia="宋体"/>
                <w:sz w:val="22"/>
                <w:szCs w:val="22"/>
                <w:lang w:val="en-US" w:eastAsia="zh-CN" w:bidi="ar"/>
              </w:rPr>
              <w:t>1000</w:t>
            </w:r>
            <w:r>
              <w:rPr>
                <w:rFonts w:ascii="新宋体" w:hAnsi="新宋体" w:eastAsia="新宋体" w:cs="新宋体"/>
                <w:i w:val="0"/>
                <w:iCs w:val="0"/>
                <w:color w:val="000000"/>
                <w:kern w:val="0"/>
                <w:sz w:val="22"/>
                <w:szCs w:val="22"/>
                <w:u w:val="none"/>
                <w:lang w:val="en-US" w:eastAsia="zh-CN" w:bidi="ar"/>
              </w:rPr>
              <w:t>转，不应低于</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级，抗冲击：冲击高度</w:t>
            </w:r>
            <w:r>
              <w:rPr>
                <w:rStyle w:val="117"/>
                <w:rFonts w:eastAsia="宋体"/>
                <w:sz w:val="22"/>
                <w:szCs w:val="22"/>
                <w:lang w:val="en-US" w:eastAsia="zh-CN" w:bidi="ar"/>
              </w:rPr>
              <w:t>50mm</w:t>
            </w:r>
            <w:r>
              <w:rPr>
                <w:rFonts w:ascii="新宋体" w:hAnsi="新宋体" w:eastAsia="新宋体" w:cs="新宋体"/>
                <w:i w:val="0"/>
                <w:iCs w:val="0"/>
                <w:color w:val="000000"/>
                <w:kern w:val="0"/>
                <w:sz w:val="22"/>
                <w:szCs w:val="22"/>
                <w:u w:val="none"/>
                <w:lang w:val="en-US" w:eastAsia="zh-CN" w:bidi="ar"/>
              </w:rPr>
              <w:t>，不应低于</w:t>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力学性能</w:t>
            </w:r>
            <w:r>
              <w:rPr>
                <w:rStyle w:val="117"/>
                <w:rFonts w:eastAsia="宋体"/>
                <w:sz w:val="22"/>
                <w:szCs w:val="22"/>
                <w:lang w:val="en-US" w:eastAsia="zh-CN" w:bidi="ar"/>
              </w:rPr>
              <w:t>A</w:t>
            </w:r>
            <w:r>
              <w:rPr>
                <w:rFonts w:ascii="新宋体" w:hAnsi="新宋体" w:eastAsia="新宋体" w:cs="新宋体"/>
                <w:i w:val="0"/>
                <w:iCs w:val="0"/>
                <w:color w:val="000000"/>
                <w:kern w:val="0"/>
                <w:sz w:val="22"/>
                <w:szCs w:val="22"/>
                <w:u w:val="none"/>
                <w:lang w:val="en-US" w:eastAsia="zh-CN" w:bidi="ar"/>
              </w:rPr>
              <w:t>、座面、椅背静载荷联合试验：座面</w:t>
            </w:r>
            <w:r>
              <w:rPr>
                <w:rStyle w:val="117"/>
                <w:rFonts w:eastAsia="宋体"/>
                <w:sz w:val="22"/>
                <w:szCs w:val="22"/>
                <w:lang w:val="en-US" w:eastAsia="zh-CN" w:bidi="ar"/>
              </w:rPr>
              <w:t>:2000N;</w:t>
            </w:r>
            <w:r>
              <w:rPr>
                <w:rFonts w:ascii="新宋体" w:hAnsi="新宋体" w:eastAsia="新宋体" w:cs="新宋体"/>
                <w:i w:val="0"/>
                <w:iCs w:val="0"/>
                <w:color w:val="000000"/>
                <w:kern w:val="0"/>
                <w:sz w:val="22"/>
                <w:szCs w:val="22"/>
                <w:u w:val="none"/>
                <w:lang w:val="en-US" w:eastAsia="zh-CN" w:bidi="ar"/>
              </w:rPr>
              <w:t>椅背</w:t>
            </w:r>
            <w:r>
              <w:rPr>
                <w:rStyle w:val="117"/>
                <w:rFonts w:eastAsia="宋体"/>
                <w:sz w:val="22"/>
                <w:szCs w:val="22"/>
                <w:lang w:val="en-US" w:eastAsia="zh-CN" w:bidi="ar"/>
              </w:rPr>
              <w:t>:760N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B </w:t>
            </w:r>
            <w:r>
              <w:rPr>
                <w:rFonts w:ascii="新宋体" w:hAnsi="新宋体" w:eastAsia="新宋体" w:cs="新宋体"/>
                <w:i w:val="0"/>
                <w:iCs w:val="0"/>
                <w:color w:val="000000"/>
                <w:kern w:val="0"/>
                <w:sz w:val="22"/>
                <w:szCs w:val="22"/>
                <w:u w:val="none"/>
                <w:lang w:val="en-US" w:eastAsia="zh-CN" w:bidi="ar"/>
              </w:rPr>
              <w:t>座面静载荷</w:t>
            </w:r>
            <w:r>
              <w:rPr>
                <w:rStyle w:val="117"/>
                <w:rFonts w:eastAsia="宋体"/>
                <w:sz w:val="22"/>
                <w:szCs w:val="22"/>
                <w:lang w:val="en-US" w:eastAsia="zh-CN" w:bidi="ar"/>
              </w:rPr>
              <w:t>:2000N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C</w:t>
            </w:r>
            <w:r>
              <w:rPr>
                <w:rFonts w:ascii="新宋体" w:hAnsi="新宋体" w:eastAsia="新宋体" w:cs="新宋体"/>
                <w:i w:val="0"/>
                <w:iCs w:val="0"/>
                <w:color w:val="000000"/>
                <w:kern w:val="0"/>
                <w:sz w:val="22"/>
                <w:szCs w:val="22"/>
                <w:u w:val="none"/>
                <w:lang w:val="en-US" w:eastAsia="zh-CN" w:bidi="ar"/>
              </w:rPr>
              <w:t>、扶手侧向静载荷试验</w:t>
            </w:r>
            <w:r>
              <w:rPr>
                <w:rStyle w:val="117"/>
                <w:rFonts w:eastAsia="宋体"/>
                <w:sz w:val="22"/>
                <w:szCs w:val="22"/>
                <w:lang w:val="en-US" w:eastAsia="zh-CN" w:bidi="ar"/>
              </w:rPr>
              <w:t xml:space="preserve"> 900N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D</w:t>
            </w:r>
            <w:r>
              <w:rPr>
                <w:rFonts w:ascii="新宋体" w:hAnsi="新宋体" w:eastAsia="新宋体" w:cs="新宋体"/>
                <w:i w:val="0"/>
                <w:iCs w:val="0"/>
                <w:color w:val="000000"/>
                <w:kern w:val="0"/>
                <w:sz w:val="22"/>
                <w:szCs w:val="22"/>
                <w:u w:val="none"/>
                <w:lang w:val="en-US" w:eastAsia="zh-CN" w:bidi="ar"/>
              </w:rPr>
              <w:t>、扶手垂直向下静载荷试验</w:t>
            </w:r>
            <w:r>
              <w:rPr>
                <w:rStyle w:val="117"/>
                <w:rFonts w:eastAsia="宋体"/>
                <w:sz w:val="22"/>
                <w:szCs w:val="22"/>
                <w:lang w:val="en-US" w:eastAsia="zh-CN" w:bidi="ar"/>
              </w:rPr>
              <w:t xml:space="preserve"> 1000N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 xml:space="preserve"> 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E</w:t>
            </w:r>
            <w:r>
              <w:rPr>
                <w:rFonts w:ascii="新宋体" w:hAnsi="新宋体" w:eastAsia="新宋体" w:cs="新宋体"/>
                <w:i w:val="0"/>
                <w:iCs w:val="0"/>
                <w:color w:val="000000"/>
                <w:kern w:val="0"/>
                <w:sz w:val="22"/>
                <w:szCs w:val="22"/>
                <w:u w:val="none"/>
                <w:lang w:val="en-US" w:eastAsia="zh-CN" w:bidi="ar"/>
              </w:rPr>
              <w:t>、座面冲击试验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300mm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F</w:t>
            </w:r>
            <w:r>
              <w:rPr>
                <w:rFonts w:ascii="新宋体" w:hAnsi="新宋体" w:eastAsia="新宋体" w:cs="新宋体"/>
                <w:i w:val="0"/>
                <w:iCs w:val="0"/>
                <w:color w:val="000000"/>
                <w:kern w:val="0"/>
                <w:sz w:val="22"/>
                <w:szCs w:val="22"/>
                <w:u w:val="none"/>
                <w:lang w:val="en-US" w:eastAsia="zh-CN" w:bidi="ar"/>
              </w:rPr>
              <w:t>、椅背冲击试验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620mm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G</w:t>
            </w:r>
            <w:r>
              <w:rPr>
                <w:rFonts w:ascii="新宋体" w:hAnsi="新宋体" w:eastAsia="新宋体" w:cs="新宋体"/>
                <w:i w:val="0"/>
                <w:iCs w:val="0"/>
                <w:color w:val="000000"/>
                <w:kern w:val="0"/>
                <w:sz w:val="22"/>
                <w:szCs w:val="22"/>
                <w:u w:val="none"/>
                <w:lang w:val="en-US" w:eastAsia="zh-CN" w:bidi="ar"/>
              </w:rPr>
              <w:t>、扶手冲击试验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620mm</w:t>
            </w:r>
            <w:r>
              <w:rPr>
                <w:rFonts w:ascii="新宋体" w:hAnsi="新宋体" w:eastAsia="新宋体" w:cs="新宋体"/>
                <w:i w:val="0"/>
                <w:iCs w:val="0"/>
                <w:color w:val="000000"/>
                <w:kern w:val="0"/>
                <w:sz w:val="22"/>
                <w:szCs w:val="22"/>
                <w:u w:val="none"/>
                <w:lang w:val="en-US" w:eastAsia="zh-CN" w:bidi="ar"/>
              </w:rPr>
              <w:t>，角度</w:t>
            </w:r>
            <w:r>
              <w:rPr>
                <w:rStyle w:val="117"/>
                <w:rFonts w:eastAsia="宋体"/>
                <w:sz w:val="22"/>
                <w:szCs w:val="22"/>
                <w:lang w:val="en-US" w:eastAsia="zh-CN" w:bidi="ar"/>
              </w:rPr>
              <w:t>68°</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H</w:t>
            </w:r>
            <w:r>
              <w:rPr>
                <w:rFonts w:ascii="新宋体" w:hAnsi="新宋体" w:eastAsia="新宋体" w:cs="新宋体"/>
                <w:i w:val="0"/>
                <w:iCs w:val="0"/>
                <w:color w:val="000000"/>
                <w:kern w:val="0"/>
                <w:sz w:val="22"/>
                <w:szCs w:val="22"/>
                <w:u w:val="none"/>
                <w:lang w:val="en-US" w:eastAsia="zh-CN" w:bidi="ar"/>
              </w:rPr>
              <w:t>、写字板垂直向下静载荷试验</w:t>
            </w:r>
            <w:r>
              <w:rPr>
                <w:rStyle w:val="117"/>
                <w:rFonts w:eastAsia="宋体"/>
                <w:sz w:val="22"/>
                <w:szCs w:val="22"/>
                <w:lang w:val="en-US" w:eastAsia="zh-CN" w:bidi="ar"/>
              </w:rPr>
              <w:t xml:space="preserve"> 300N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，检测符合。</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座椅零部件应无断裂或豁裂现象</w:t>
            </w:r>
            <w:r>
              <w:rPr>
                <w:rStyle w:val="117"/>
                <w:rFonts w:eastAsia="宋体"/>
                <w:sz w:val="22"/>
                <w:szCs w:val="22"/>
                <w:lang w:val="en-US" w:eastAsia="zh-CN" w:bidi="ar"/>
              </w:rPr>
              <w:t>; 2.</w:t>
            </w:r>
            <w:r>
              <w:rPr>
                <w:rFonts w:ascii="新宋体" w:hAnsi="新宋体" w:eastAsia="新宋体" w:cs="新宋体"/>
                <w:i w:val="0"/>
                <w:iCs w:val="0"/>
                <w:color w:val="000000"/>
                <w:kern w:val="0"/>
                <w:sz w:val="22"/>
                <w:szCs w:val="22"/>
                <w:u w:val="none"/>
                <w:lang w:val="en-US" w:eastAsia="zh-CN" w:bidi="ar"/>
              </w:rPr>
              <w:t>加载部位应无明显变形</w:t>
            </w:r>
            <w:r>
              <w:rPr>
                <w:rStyle w:val="117"/>
                <w:rFonts w:eastAsia="宋体"/>
                <w:sz w:val="22"/>
                <w:szCs w:val="22"/>
                <w:lang w:val="en-US" w:eastAsia="zh-CN" w:bidi="ar"/>
              </w:rPr>
              <w:t>; 3.</w:t>
            </w:r>
            <w:r>
              <w:rPr>
                <w:rFonts w:ascii="新宋体" w:hAnsi="新宋体" w:eastAsia="新宋体" w:cs="新宋体"/>
                <w:i w:val="0"/>
                <w:iCs w:val="0"/>
                <w:color w:val="000000"/>
                <w:kern w:val="0"/>
                <w:sz w:val="22"/>
                <w:szCs w:val="22"/>
                <w:u w:val="none"/>
                <w:lang w:val="en-US" w:eastAsia="zh-CN" w:bidi="ar"/>
              </w:rPr>
              <w:t>座椅结构应无松动</w:t>
            </w:r>
            <w:r>
              <w:rPr>
                <w:rStyle w:val="117"/>
                <w:rFonts w:eastAsia="宋体"/>
                <w:sz w:val="22"/>
                <w:szCs w:val="22"/>
                <w:lang w:val="en-US" w:eastAsia="zh-CN" w:bidi="ar"/>
              </w:rPr>
              <w:t>; 4.</w:t>
            </w:r>
            <w:r>
              <w:rPr>
                <w:rFonts w:ascii="新宋体" w:hAnsi="新宋体" w:eastAsia="新宋体" w:cs="新宋体"/>
                <w:i w:val="0"/>
                <w:iCs w:val="0"/>
                <w:color w:val="000000"/>
                <w:kern w:val="0"/>
                <w:sz w:val="22"/>
                <w:szCs w:val="22"/>
                <w:u w:val="none"/>
                <w:lang w:val="en-US" w:eastAsia="zh-CN" w:bidi="ar"/>
              </w:rPr>
              <w:t>翻转结构翻转灵活自如。</w:t>
            </w:r>
            <w:r>
              <w:rPr>
                <w:rStyle w:val="117"/>
                <w:rFonts w:eastAsia="宋体"/>
                <w:sz w:val="22"/>
                <w:szCs w:val="22"/>
                <w:lang w:val="en-US" w:eastAsia="zh-CN" w:bidi="ar"/>
              </w:rPr>
              <w:br w:type="textWrapping"/>
            </w:r>
            <w:r>
              <w:rPr>
                <w:rStyle w:val="117"/>
                <w:rFonts w:eastAsia="宋体"/>
                <w:sz w:val="22"/>
                <w:szCs w:val="22"/>
                <w:lang w:val="en-US" w:eastAsia="zh-CN" w:bidi="ar"/>
              </w:rPr>
              <w:t>17</w:t>
            </w:r>
            <w:r>
              <w:rPr>
                <w:rFonts w:ascii="新宋体" w:hAnsi="新宋体" w:eastAsia="新宋体" w:cs="新宋体"/>
                <w:i w:val="0"/>
                <w:iCs w:val="0"/>
                <w:color w:val="000000"/>
                <w:kern w:val="0"/>
                <w:sz w:val="22"/>
                <w:szCs w:val="22"/>
                <w:u w:val="none"/>
                <w:lang w:val="en-US" w:eastAsia="zh-CN" w:bidi="ar"/>
              </w:rPr>
              <w:t>、甲醛释放量</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公共座椅甲醛释放量不应大于</w:t>
            </w:r>
            <w:r>
              <w:rPr>
                <w:rStyle w:val="117"/>
                <w:rFonts w:eastAsia="宋体"/>
                <w:sz w:val="22"/>
                <w:szCs w:val="22"/>
                <w:lang w:val="en-US" w:eastAsia="zh-CN" w:bidi="ar"/>
              </w:rPr>
              <w:t xml:space="preserve">0.120mg/m³h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挥发性有机化合物：苯</w:t>
            </w:r>
            <w:r>
              <w:rPr>
                <w:rStyle w:val="117"/>
                <w:rFonts w:eastAsia="宋体"/>
                <w:sz w:val="22"/>
                <w:szCs w:val="22"/>
                <w:lang w:val="en-US" w:eastAsia="zh-CN" w:bidi="ar"/>
              </w:rPr>
              <w:t>≤0.08 mg/m³</w:t>
            </w:r>
            <w:r>
              <w:rPr>
                <w:rFonts w:ascii="新宋体" w:hAnsi="新宋体" w:eastAsia="新宋体" w:cs="新宋体"/>
                <w:i w:val="0"/>
                <w:iCs w:val="0"/>
                <w:color w:val="000000"/>
                <w:kern w:val="0"/>
                <w:sz w:val="22"/>
                <w:szCs w:val="22"/>
                <w:u w:val="none"/>
                <w:lang w:val="en-US" w:eastAsia="zh-CN" w:bidi="ar"/>
              </w:rPr>
              <w:t>、甲苯</w:t>
            </w:r>
            <w:r>
              <w:rPr>
                <w:rStyle w:val="117"/>
                <w:rFonts w:eastAsia="宋体"/>
                <w:sz w:val="22"/>
                <w:szCs w:val="22"/>
                <w:lang w:val="en-US" w:eastAsia="zh-CN" w:bidi="ar"/>
              </w:rPr>
              <w:t>≤0.15mg/m³</w:t>
            </w:r>
            <w:r>
              <w:rPr>
                <w:rFonts w:ascii="新宋体" w:hAnsi="新宋体" w:eastAsia="新宋体" w:cs="新宋体"/>
                <w:i w:val="0"/>
                <w:iCs w:val="0"/>
                <w:color w:val="000000"/>
                <w:kern w:val="0"/>
                <w:sz w:val="22"/>
                <w:szCs w:val="22"/>
                <w:u w:val="none"/>
                <w:lang w:val="en-US" w:eastAsia="zh-CN" w:bidi="ar"/>
              </w:rPr>
              <w:t>、二甲苯</w:t>
            </w:r>
            <w:r>
              <w:rPr>
                <w:rStyle w:val="117"/>
                <w:rFonts w:eastAsia="宋体"/>
                <w:sz w:val="22"/>
                <w:szCs w:val="22"/>
                <w:lang w:val="en-US" w:eastAsia="zh-CN" w:bidi="ar"/>
              </w:rPr>
              <w:t xml:space="preserve">≤0.15mg/m³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VOC≤0.50mg/m³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18</w:t>
            </w:r>
            <w:r>
              <w:rPr>
                <w:rFonts w:ascii="新宋体" w:hAnsi="新宋体" w:eastAsia="新宋体" w:cs="新宋体"/>
                <w:i w:val="0"/>
                <w:iCs w:val="0"/>
                <w:color w:val="000000"/>
                <w:kern w:val="0"/>
                <w:sz w:val="22"/>
                <w:szCs w:val="22"/>
                <w:u w:val="none"/>
                <w:lang w:val="en-US" w:eastAsia="zh-CN" w:bidi="ar"/>
              </w:rPr>
              <w:t>、香烟抗引燃特性试验：当按</w:t>
            </w:r>
            <w:r>
              <w:rPr>
                <w:rStyle w:val="117"/>
                <w:rFonts w:eastAsia="宋体"/>
                <w:sz w:val="22"/>
                <w:szCs w:val="22"/>
                <w:lang w:val="en-US" w:eastAsia="zh-CN" w:bidi="ar"/>
              </w:rPr>
              <w:t>GB17927.1-2011</w:t>
            </w:r>
            <w:r>
              <w:rPr>
                <w:rFonts w:ascii="新宋体" w:hAnsi="新宋体" w:eastAsia="新宋体" w:cs="新宋体"/>
                <w:i w:val="0"/>
                <w:iCs w:val="0"/>
                <w:color w:val="000000"/>
                <w:kern w:val="0"/>
                <w:sz w:val="22"/>
                <w:szCs w:val="22"/>
                <w:u w:val="none"/>
                <w:lang w:val="en-US" w:eastAsia="zh-CN" w:bidi="ar"/>
              </w:rPr>
              <w:t>的规定进行试验和检查时，未观察到试样表面或内部出现任何续燃、阴燃现象，评定该试样为阻燃</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通过香烟抗引燃特性试验：否则评定该试样未通过香烟抗引燃特性试验</w:t>
            </w:r>
            <w:r>
              <w:rPr>
                <w:rStyle w:val="117"/>
                <w:rFonts w:eastAsia="宋体"/>
                <w:sz w:val="22"/>
                <w:szCs w:val="22"/>
                <w:lang w:val="en-US" w:eastAsia="zh-CN" w:bidi="ar"/>
              </w:rPr>
              <w:t xml:space="preserve">;    </w:t>
            </w:r>
            <w:r>
              <w:rPr>
                <w:rStyle w:val="117"/>
                <w:rFonts w:eastAsia="宋体"/>
                <w:sz w:val="22"/>
                <w:szCs w:val="22"/>
                <w:lang w:val="en-US" w:eastAsia="zh-CN" w:bidi="ar"/>
              </w:rPr>
              <w:br w:type="textWrapping"/>
            </w:r>
            <w:r>
              <w:rPr>
                <w:rFonts w:ascii="新宋体" w:hAnsi="新宋体" w:eastAsia="新宋体" w:cs="新宋体"/>
                <w:i w:val="0"/>
                <w:iCs w:val="0"/>
                <w:color w:val="000000"/>
                <w:kern w:val="0"/>
                <w:sz w:val="22"/>
                <w:szCs w:val="22"/>
                <w:u w:val="none"/>
                <w:lang w:val="en-US" w:eastAsia="zh-CN" w:bidi="ar"/>
              </w:rPr>
              <w:t>检测结果</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未观察到试样表面或内部出现任何续燃、阴燃现象，评定该试样为阻燃</w:t>
            </w:r>
            <w:r>
              <w:rPr>
                <w:rStyle w:val="117"/>
                <w:rFonts w:eastAsia="宋体"/>
                <w:sz w:val="22"/>
                <w:szCs w:val="22"/>
                <w:lang w:val="en-US" w:eastAsia="zh-CN" w:bidi="ar"/>
              </w:rPr>
              <w:t>I</w:t>
            </w:r>
            <w:r>
              <w:rPr>
                <w:rFonts w:ascii="新宋体" w:hAnsi="新宋体" w:eastAsia="新宋体" w:cs="新宋体"/>
                <w:i w:val="0"/>
                <w:iCs w:val="0"/>
                <w:color w:val="000000"/>
                <w:kern w:val="0"/>
                <w:sz w:val="22"/>
                <w:szCs w:val="22"/>
                <w:u w:val="none"/>
                <w:lang w:val="en-US" w:eastAsia="zh-CN" w:bidi="ar"/>
              </w:rPr>
              <w:t>级，通过香烟抗引燃特性试验（评审依据：投标人需分别提供产品具有</w:t>
            </w:r>
            <w:r>
              <w:rPr>
                <w:rStyle w:val="117"/>
                <w:rFonts w:eastAsia="宋体"/>
                <w:sz w:val="22"/>
                <w:szCs w:val="22"/>
                <w:lang w:val="en-US" w:eastAsia="zh-CN" w:bidi="ar"/>
              </w:rPr>
              <w:t>MA</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CNAS</w:t>
            </w:r>
            <w:r>
              <w:rPr>
                <w:rFonts w:ascii="新宋体" w:hAnsi="新宋体" w:eastAsia="新宋体" w:cs="新宋体"/>
                <w:i w:val="0"/>
                <w:iCs w:val="0"/>
                <w:color w:val="000000"/>
                <w:kern w:val="0"/>
                <w:sz w:val="22"/>
                <w:szCs w:val="22"/>
                <w:u w:val="none"/>
                <w:lang w:val="en-US" w:eastAsia="zh-CN" w:bidi="ar"/>
              </w:rPr>
              <w:t>认证的第三方检测机构出具的检测报告扫描件加盖厂家公章。）</w:t>
            </w:r>
            <w:r>
              <w:rPr>
                <w:rStyle w:val="117"/>
                <w:rFonts w:eastAsia="宋体"/>
                <w:sz w:val="22"/>
                <w:szCs w:val="22"/>
                <w:lang w:val="en-US" w:eastAsia="zh-CN" w:bidi="ar"/>
              </w:rPr>
              <w:br w:type="textWrapping"/>
            </w:r>
            <w:r>
              <w:rPr>
                <w:rStyle w:val="117"/>
                <w:rFonts w:eastAsia="宋体"/>
                <w:sz w:val="22"/>
                <w:szCs w:val="22"/>
                <w:lang w:val="en-US" w:eastAsia="zh-CN" w:bidi="ar"/>
              </w:rPr>
              <w:t>————————————————</w:t>
            </w:r>
            <w:r>
              <w:rPr>
                <w:rStyle w:val="117"/>
                <w:rFonts w:eastAsia="宋体"/>
                <w:sz w:val="22"/>
                <w:szCs w:val="22"/>
                <w:lang w:val="en-US" w:eastAsia="zh-CN" w:bidi="ar"/>
              </w:rPr>
              <w:br w:type="textWrapping"/>
            </w:r>
            <w:r>
              <w:rPr>
                <w:rFonts w:ascii="新宋体" w:hAnsi="新宋体" w:eastAsia="新宋体" w:cs="新宋体"/>
                <w:i w:val="0"/>
                <w:iCs w:val="0"/>
                <w:color w:val="000000"/>
                <w:kern w:val="0"/>
                <w:sz w:val="22"/>
                <w:szCs w:val="22"/>
                <w:u w:val="none"/>
                <w:lang w:val="en-US" w:eastAsia="zh-CN" w:bidi="ar"/>
              </w:rPr>
              <w:t>备注：</w:t>
            </w:r>
            <w:r>
              <w:rPr>
                <w:rStyle w:val="117"/>
                <w:rFonts w:eastAsia="宋体"/>
                <w:sz w:val="22"/>
                <w:szCs w:val="22"/>
                <w:lang w:val="en-US" w:eastAsia="zh-CN" w:bidi="ar"/>
              </w:rPr>
              <w:br w:type="textWrapping"/>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椅子带写字板。</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椅子颜色可选。</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椅子含运输安装，提供增值税专用发票。</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9BD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位</w:t>
            </w:r>
          </w:p>
        </w:tc>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D9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988</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49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8A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E8A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CB91">
            <w:pPr>
              <w:jc w:val="center"/>
              <w:rPr>
                <w:rFonts w:hint="default" w:ascii="Times New Roman" w:hAnsi="Times New Roman" w:eastAsia="宋体" w:cs="Times New Roman"/>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2128">
            <w:pPr>
              <w:jc w:val="center"/>
              <w:rPr>
                <w:rFonts w:hint="eastAsia" w:ascii="新宋体" w:hAnsi="新宋体" w:eastAsia="新宋体" w:cs="新宋体"/>
                <w:i w:val="0"/>
                <w:iCs w:val="0"/>
                <w:color w:val="000000"/>
                <w:sz w:val="22"/>
                <w:szCs w:val="22"/>
                <w:u w:val="none"/>
              </w:rPr>
            </w:pPr>
          </w:p>
        </w:tc>
        <w:tc>
          <w:tcPr>
            <w:tcW w:w="9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B473">
            <w:pPr>
              <w:jc w:val="center"/>
              <w:rPr>
                <w:rFonts w:hint="default" w:ascii="Times New Roman" w:hAnsi="Times New Roman" w:eastAsia="宋体" w:cs="Times New Roman"/>
                <w:i w:val="0"/>
                <w:iCs w:val="0"/>
                <w:color w:val="000000"/>
                <w:sz w:val="22"/>
                <w:szCs w:val="22"/>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0DE32">
            <w:pPr>
              <w:jc w:val="left"/>
              <w:rPr>
                <w:rFonts w:hint="eastAsia" w:ascii="新宋体" w:hAnsi="新宋体" w:eastAsia="新宋体" w:cs="新宋体"/>
                <w:i w:val="0"/>
                <w:iCs w:val="0"/>
                <w:color w:val="000000"/>
                <w:sz w:val="22"/>
                <w:szCs w:val="22"/>
                <w:u w:val="none"/>
              </w:rPr>
            </w:pPr>
          </w:p>
        </w:tc>
        <w:tc>
          <w:tcPr>
            <w:tcW w:w="19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D9520">
            <w:pPr>
              <w:jc w:val="left"/>
              <w:rPr>
                <w:rFonts w:hint="default" w:ascii="Times New Roman" w:hAnsi="Times New Roman" w:eastAsia="宋体" w:cs="Times New Roman"/>
                <w:i w:val="0"/>
                <w:iCs w:val="0"/>
                <w:color w:val="000000"/>
                <w:sz w:val="22"/>
                <w:szCs w:val="22"/>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B23D">
            <w:pPr>
              <w:jc w:val="center"/>
              <w:rPr>
                <w:rFonts w:hint="eastAsia" w:ascii="新宋体" w:hAnsi="新宋体" w:eastAsia="新宋体" w:cs="新宋体"/>
                <w:i w:val="0"/>
                <w:iCs w:val="0"/>
                <w:color w:val="000000"/>
                <w:sz w:val="22"/>
                <w:szCs w:val="22"/>
                <w:u w:val="none"/>
              </w:rPr>
            </w:pPr>
          </w:p>
        </w:tc>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9E94">
            <w:pPr>
              <w:jc w:val="center"/>
              <w:rPr>
                <w:rFonts w:hint="default" w:ascii="Times New Roman" w:hAnsi="Times New Roman" w:eastAsia="宋体" w:cs="Times New Roman"/>
                <w:i w:val="0"/>
                <w:iCs w:val="0"/>
                <w:color w:val="000000"/>
                <w:sz w:val="22"/>
                <w:szCs w:val="22"/>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D9EBC">
            <w:pPr>
              <w:jc w:val="center"/>
              <w:rPr>
                <w:rFonts w:hint="default" w:ascii="Times New Roman" w:hAnsi="Times New Roman" w:eastAsia="宋体" w:cs="Times New Roman"/>
                <w:i w:val="0"/>
                <w:iCs w:val="0"/>
                <w:color w:val="000000"/>
                <w:sz w:val="22"/>
                <w:szCs w:val="22"/>
                <w:u w:val="none"/>
              </w:rPr>
            </w:pPr>
          </w:p>
        </w:tc>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2057">
            <w:pPr>
              <w:jc w:val="center"/>
              <w:rPr>
                <w:rFonts w:hint="default" w:ascii="Times New Roman" w:hAnsi="Times New Roman" w:eastAsia="宋体" w:cs="Times New Roman"/>
                <w:i w:val="0"/>
                <w:iCs w:val="0"/>
                <w:color w:val="000000"/>
                <w:sz w:val="22"/>
                <w:szCs w:val="22"/>
                <w:u w:val="none"/>
              </w:rPr>
            </w:pPr>
          </w:p>
        </w:tc>
      </w:tr>
      <w:tr w14:paraId="06BA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344A1B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ED3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看台座椅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F66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593725</wp:posOffset>
                  </wp:positionV>
                  <wp:extent cx="2169160" cy="1450340"/>
                  <wp:effectExtent l="0" t="0" r="2540" b="10160"/>
                  <wp:wrapNone/>
                  <wp:docPr id="4" name="ID_2C11B52D09F34A46A5FEEA415CFB3EC1"/>
                  <wp:cNvGraphicFramePr/>
                  <a:graphic xmlns:a="http://schemas.openxmlformats.org/drawingml/2006/main">
                    <a:graphicData uri="http://schemas.openxmlformats.org/drawingml/2006/picture">
                      <pic:pic xmlns:pic="http://schemas.openxmlformats.org/drawingml/2006/picture">
                        <pic:nvPicPr>
                          <pic:cNvPr id="4" name="ID_2C11B52D09F34A46A5FEEA415CFB3EC1"/>
                          <pic:cNvPicPr/>
                        </pic:nvPicPr>
                        <pic:blipFill>
                          <a:blip r:embed="rId6"/>
                          <a:stretch>
                            <a:fillRect/>
                          </a:stretch>
                        </pic:blipFill>
                        <pic:spPr>
                          <a:xfrm>
                            <a:off x="0" y="0"/>
                            <a:ext cx="2169160" cy="14503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E2D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450*420*315mm</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7B7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1、座椅座面</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采用优质高密度聚乙烯（HDPE）吹塑一次成型，具有以下特性：</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高强度：抗冲击、抗变形，物理性能优异，长期使用不变形。</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耐候性：防老化、防褪色，经紫外线稳定处理。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耐用性：耐磨损，表面硬度≥60 Shore D，有效保证座椅坚实度。</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 产品尺寸</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规格：长450mm×宽420mm×高315mm（公差±3mm），符合人体工学设计。</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 质保与耐候性能</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紫外线防护：专业室外级5年抗UV处理。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质量保证：提供5年质保服务。</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16D2">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19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2481</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6B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0B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DA60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919B7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0A9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28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27305</wp:posOffset>
                  </wp:positionV>
                  <wp:extent cx="2011045" cy="2235200"/>
                  <wp:effectExtent l="0" t="0" r="8255" b="0"/>
                  <wp:wrapNone/>
                  <wp:docPr id="5" name="ID_3EE09BCCE83D40EBA3E7024C5C03D60B"/>
                  <wp:cNvGraphicFramePr/>
                  <a:graphic xmlns:a="http://schemas.openxmlformats.org/drawingml/2006/main">
                    <a:graphicData uri="http://schemas.openxmlformats.org/drawingml/2006/picture">
                      <pic:pic xmlns:pic="http://schemas.openxmlformats.org/drawingml/2006/picture">
                        <pic:nvPicPr>
                          <pic:cNvPr id="5" name="ID_3EE09BCCE83D40EBA3E7024C5C03D60B"/>
                          <pic:cNvPicPr/>
                        </pic:nvPicPr>
                        <pic:blipFill>
                          <a:blip r:embed="rId7"/>
                          <a:stretch>
                            <a:fillRect/>
                          </a:stretch>
                        </pic:blipFill>
                        <pic:spPr>
                          <a:xfrm>
                            <a:off x="0" y="0"/>
                            <a:ext cx="2011045" cy="22352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344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800*600*760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E69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1、基材：采用E1级板材，外层进口AAA级0.6mm胡桃木皮，均符合环保要求，达到国家新检测标准。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2、封边用材：采用PVC封边，与饰材料颜色一致，不变形，不开裂封边严密平整没有脱胶。</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3、油漆：使用大宝油漆，经过五底三面艺，效果华丽大方，色泽鲜艳，漆膜饱满光滑。</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4、五金配件：采用高档优质五金，缓冲门铰，经久耐用。</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5 、所投生产厂家主席台桌符合GB/T 35607-2017《绿色产品评价 家具》、GB/T 3324-2017《木家具通用技术条件》等标准要求，弹性模量&gt;1800MPa，静曲强度&gt;23.0MPa，表面胶合强度、吸水厚度膨胀率均检测合格，防潮性能检测合格，甲醛释放量&lt;0.050mg/ m³，挥发性有机化合物(72h)中苯&lt;10rg/m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7494">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6B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97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3C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FDD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14D59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6645">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9B0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264795</wp:posOffset>
                  </wp:positionV>
                  <wp:extent cx="2169160" cy="1960880"/>
                  <wp:effectExtent l="0" t="0" r="2540" b="7620"/>
                  <wp:wrapNone/>
                  <wp:docPr id="6" name="ID_E421FA8F6D5B4036AEE88B260AC12F48"/>
                  <wp:cNvGraphicFramePr/>
                  <a:graphic xmlns:a="http://schemas.openxmlformats.org/drawingml/2006/main">
                    <a:graphicData uri="http://schemas.openxmlformats.org/drawingml/2006/picture">
                      <pic:pic xmlns:pic="http://schemas.openxmlformats.org/drawingml/2006/picture">
                        <pic:nvPicPr>
                          <pic:cNvPr id="6" name="ID_E421FA8F6D5B4036AEE88B260AC12F48"/>
                          <pic:cNvPicPr/>
                        </pic:nvPicPr>
                        <pic:blipFill>
                          <a:blip r:embed="rId8"/>
                          <a:stretch>
                            <a:fillRect/>
                          </a:stretch>
                        </pic:blipFill>
                        <pic:spPr>
                          <a:xfrm>
                            <a:off x="0" y="0"/>
                            <a:ext cx="2169160" cy="196088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3BF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1600*600*760mm</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79A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、基材：采用</w:t>
            </w:r>
            <w:r>
              <w:rPr>
                <w:rStyle w:val="117"/>
                <w:rFonts w:eastAsia="宋体"/>
                <w:sz w:val="22"/>
                <w:szCs w:val="22"/>
                <w:lang w:val="en-US" w:eastAsia="zh-CN" w:bidi="ar"/>
              </w:rPr>
              <w:t>E1</w:t>
            </w:r>
            <w:r>
              <w:rPr>
                <w:rFonts w:ascii="新宋体" w:hAnsi="新宋体" w:eastAsia="新宋体" w:cs="新宋体"/>
                <w:i w:val="0"/>
                <w:iCs w:val="0"/>
                <w:color w:val="000000"/>
                <w:kern w:val="0"/>
                <w:sz w:val="22"/>
                <w:szCs w:val="22"/>
                <w:u w:val="none"/>
                <w:lang w:val="en-US" w:eastAsia="zh-CN" w:bidi="ar"/>
              </w:rPr>
              <w:t>级板材，外层进口</w:t>
            </w:r>
            <w:r>
              <w:rPr>
                <w:rStyle w:val="117"/>
                <w:rFonts w:eastAsia="宋体"/>
                <w:sz w:val="22"/>
                <w:szCs w:val="22"/>
                <w:lang w:val="en-US" w:eastAsia="zh-CN" w:bidi="ar"/>
              </w:rPr>
              <w:t>AAA</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0.6mm</w:t>
            </w:r>
            <w:r>
              <w:rPr>
                <w:rFonts w:ascii="新宋体" w:hAnsi="新宋体" w:eastAsia="新宋体" w:cs="新宋体"/>
                <w:i w:val="0"/>
                <w:iCs w:val="0"/>
                <w:color w:val="000000"/>
                <w:kern w:val="0"/>
                <w:sz w:val="22"/>
                <w:szCs w:val="22"/>
                <w:u w:val="none"/>
                <w:lang w:val="en-US" w:eastAsia="zh-CN" w:bidi="ar"/>
              </w:rPr>
              <w:t>胡桃木皮，均符合环保要求，达到国家新检测标准。</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、封边用材：采用</w:t>
            </w:r>
            <w:r>
              <w:rPr>
                <w:rStyle w:val="117"/>
                <w:rFonts w:eastAsia="宋体"/>
                <w:sz w:val="22"/>
                <w:szCs w:val="22"/>
                <w:lang w:val="en-US" w:eastAsia="zh-CN" w:bidi="ar"/>
              </w:rPr>
              <w:t>PVC</w:t>
            </w:r>
            <w:r>
              <w:rPr>
                <w:rFonts w:ascii="新宋体" w:hAnsi="新宋体" w:eastAsia="新宋体" w:cs="新宋体"/>
                <w:i w:val="0"/>
                <w:iCs w:val="0"/>
                <w:color w:val="000000"/>
                <w:kern w:val="0"/>
                <w:sz w:val="22"/>
                <w:szCs w:val="22"/>
                <w:u w:val="none"/>
                <w:lang w:val="en-US" w:eastAsia="zh-CN" w:bidi="ar"/>
              </w:rPr>
              <w:t>封边，与饰材料颜色一致，不变形，不开裂封边严密平整没有脱胶。</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、油漆：使用大宝油漆，经过五底三面艺，效果华丽大方，色泽鲜艳，漆膜饱满光滑。</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、五金配件：采用高档优质五金，缓冲门铰，经久耐用。</w:t>
            </w:r>
            <w:r>
              <w:rPr>
                <w:rStyle w:val="117"/>
                <w:rFonts w:eastAsia="宋体"/>
                <w:sz w:val="22"/>
                <w:szCs w:val="22"/>
                <w:lang w:val="en-US" w:eastAsia="zh-CN" w:bidi="ar"/>
              </w:rPr>
              <w:br w:type="textWrapping"/>
            </w:r>
            <w:r>
              <w:rPr>
                <w:rStyle w:val="117"/>
                <w:rFonts w:eastAsia="宋体"/>
                <w:sz w:val="22"/>
                <w:szCs w:val="22"/>
                <w:lang w:val="en-US" w:eastAsia="zh-CN" w:bidi="ar"/>
              </w:rPr>
              <w:t>5</w:t>
            </w:r>
            <w:r>
              <w:rPr>
                <w:rStyle w:val="118"/>
                <w:sz w:val="22"/>
                <w:szCs w:val="22"/>
                <w:lang w:val="en-US" w:eastAsia="zh-CN" w:bidi="ar"/>
              </w:rPr>
              <w:t>、所投生产厂家主席台桌符合</w:t>
            </w:r>
            <w:r>
              <w:rPr>
                <w:rStyle w:val="117"/>
                <w:rFonts w:eastAsia="宋体"/>
                <w:sz w:val="22"/>
                <w:szCs w:val="22"/>
                <w:lang w:val="en-US" w:eastAsia="zh-CN" w:bidi="ar"/>
              </w:rPr>
              <w:t>GB/T 35607-2017</w:t>
            </w:r>
            <w:r>
              <w:rPr>
                <w:rStyle w:val="118"/>
                <w:sz w:val="22"/>
                <w:szCs w:val="22"/>
                <w:lang w:val="en-US" w:eastAsia="zh-CN" w:bidi="ar"/>
              </w:rPr>
              <w:t>《绿色产品评价</w:t>
            </w:r>
            <w:r>
              <w:rPr>
                <w:rStyle w:val="117"/>
                <w:rFonts w:eastAsia="宋体"/>
                <w:sz w:val="22"/>
                <w:szCs w:val="22"/>
                <w:lang w:val="en-US" w:eastAsia="zh-CN" w:bidi="ar"/>
              </w:rPr>
              <w:t xml:space="preserve"> </w:t>
            </w:r>
            <w:r>
              <w:rPr>
                <w:rStyle w:val="118"/>
                <w:sz w:val="22"/>
                <w:szCs w:val="22"/>
                <w:lang w:val="en-US" w:eastAsia="zh-CN" w:bidi="ar"/>
              </w:rPr>
              <w:t>家具》、</w:t>
            </w:r>
            <w:r>
              <w:rPr>
                <w:rStyle w:val="117"/>
                <w:rFonts w:eastAsia="宋体"/>
                <w:sz w:val="22"/>
                <w:szCs w:val="22"/>
                <w:lang w:val="en-US" w:eastAsia="zh-CN" w:bidi="ar"/>
              </w:rPr>
              <w:t>GB/T 3324-2017</w:t>
            </w:r>
            <w:r>
              <w:rPr>
                <w:rStyle w:val="118"/>
                <w:sz w:val="22"/>
                <w:szCs w:val="22"/>
                <w:lang w:val="en-US" w:eastAsia="zh-CN" w:bidi="ar"/>
              </w:rPr>
              <w:t>《木家具通用技术条件》等标准要求，弹性模量</w:t>
            </w:r>
            <w:r>
              <w:rPr>
                <w:rStyle w:val="117"/>
                <w:rFonts w:eastAsia="宋体"/>
                <w:sz w:val="22"/>
                <w:szCs w:val="22"/>
                <w:lang w:val="en-US" w:eastAsia="zh-CN" w:bidi="ar"/>
              </w:rPr>
              <w:t>&gt;1800MPa</w:t>
            </w:r>
            <w:r>
              <w:rPr>
                <w:rStyle w:val="118"/>
                <w:sz w:val="22"/>
                <w:szCs w:val="22"/>
                <w:lang w:val="en-US" w:eastAsia="zh-CN" w:bidi="ar"/>
              </w:rPr>
              <w:t>，静曲强度</w:t>
            </w:r>
            <w:r>
              <w:rPr>
                <w:rStyle w:val="117"/>
                <w:rFonts w:eastAsia="宋体"/>
                <w:sz w:val="22"/>
                <w:szCs w:val="22"/>
                <w:lang w:val="en-US" w:eastAsia="zh-CN" w:bidi="ar"/>
              </w:rPr>
              <w:t>&gt;23.0MPa</w:t>
            </w:r>
            <w:r>
              <w:rPr>
                <w:rStyle w:val="118"/>
                <w:sz w:val="22"/>
                <w:szCs w:val="22"/>
                <w:lang w:val="en-US" w:eastAsia="zh-CN" w:bidi="ar"/>
              </w:rPr>
              <w:t>，表面胶合强度、吸水厚度膨胀率均检测合格，防潮性能检测合格，甲醛释放量</w:t>
            </w:r>
            <w:r>
              <w:rPr>
                <w:rStyle w:val="117"/>
                <w:rFonts w:eastAsia="宋体"/>
                <w:sz w:val="22"/>
                <w:szCs w:val="22"/>
                <w:lang w:val="en-US" w:eastAsia="zh-CN" w:bidi="ar"/>
              </w:rPr>
              <w:t>&lt;0.050mg/ m³</w:t>
            </w:r>
            <w:r>
              <w:rPr>
                <w:rStyle w:val="118"/>
                <w:sz w:val="22"/>
                <w:szCs w:val="22"/>
                <w:lang w:val="en-US" w:eastAsia="zh-CN" w:bidi="ar"/>
              </w:rPr>
              <w:t>，挥发性有机化合物</w:t>
            </w:r>
            <w:r>
              <w:rPr>
                <w:rStyle w:val="117"/>
                <w:rFonts w:eastAsia="宋体"/>
                <w:sz w:val="22"/>
                <w:szCs w:val="22"/>
                <w:lang w:val="en-US" w:eastAsia="zh-CN" w:bidi="ar"/>
              </w:rPr>
              <w:t>(72h)</w:t>
            </w:r>
            <w:r>
              <w:rPr>
                <w:rStyle w:val="118"/>
                <w:sz w:val="22"/>
                <w:szCs w:val="22"/>
                <w:lang w:val="en-US" w:eastAsia="zh-CN" w:bidi="ar"/>
              </w:rPr>
              <w:t>中苯</w:t>
            </w:r>
            <w:r>
              <w:rPr>
                <w:rStyle w:val="117"/>
                <w:rFonts w:eastAsia="宋体"/>
                <w:sz w:val="22"/>
                <w:szCs w:val="22"/>
                <w:lang w:val="en-US" w:eastAsia="zh-CN" w:bidi="ar"/>
              </w:rPr>
              <w:t>&lt;10rg/m³</w:t>
            </w:r>
            <w:r>
              <w:rPr>
                <w:rStyle w:val="118"/>
                <w:sz w:val="22"/>
                <w:szCs w:val="22"/>
                <w:lang w:val="en-US" w:eastAsia="zh-CN" w:bidi="ar"/>
              </w:rPr>
              <w:t>甲苯</w:t>
            </w:r>
            <w:r>
              <w:rPr>
                <w:rStyle w:val="117"/>
                <w:rFonts w:eastAsia="宋体"/>
                <w:sz w:val="22"/>
                <w:szCs w:val="22"/>
                <w:lang w:val="en-US" w:eastAsia="zh-CN" w:bidi="ar"/>
              </w:rPr>
              <w:t>≤20μg/m³</w:t>
            </w:r>
            <w:r>
              <w:rPr>
                <w:rStyle w:val="118"/>
                <w:sz w:val="22"/>
                <w:szCs w:val="22"/>
                <w:lang w:val="en-US" w:eastAsia="zh-CN" w:bidi="ar"/>
              </w:rPr>
              <w:t>、二甲苯</w:t>
            </w:r>
            <w:r>
              <w:rPr>
                <w:rStyle w:val="117"/>
                <w:rFonts w:eastAsia="宋体"/>
                <w:sz w:val="22"/>
                <w:szCs w:val="22"/>
                <w:lang w:val="en-US" w:eastAsia="zh-CN" w:bidi="ar"/>
              </w:rPr>
              <w:t>≤20μg/m³</w:t>
            </w:r>
            <w:r>
              <w:rPr>
                <w:rStyle w:val="118"/>
                <w:sz w:val="22"/>
                <w:szCs w:val="22"/>
                <w:lang w:val="en-US" w:eastAsia="zh-CN" w:bidi="ar"/>
              </w:rPr>
              <w:t>、总挥发性有机化合物</w:t>
            </w:r>
            <w:r>
              <w:rPr>
                <w:rStyle w:val="117"/>
                <w:rFonts w:eastAsia="宋体"/>
                <w:sz w:val="22"/>
                <w:szCs w:val="22"/>
                <w:lang w:val="en-US" w:eastAsia="zh-CN" w:bidi="ar"/>
              </w:rPr>
              <w:t>(TVOC)≤100μg/m³</w:t>
            </w:r>
            <w:r>
              <w:rPr>
                <w:rStyle w:val="118"/>
                <w:sz w:val="22"/>
                <w:szCs w:val="22"/>
                <w:lang w:val="en-US" w:eastAsia="zh-CN" w:bidi="ar"/>
              </w:rPr>
              <w:t>。（评审依据：投标人需分别提供产品具有MA和CNAS认证的第三方检测机构出具的检测报告扫描件加盖厂家公章。）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8E28">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C3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30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E0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3F1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20C86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7BF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5B6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333375</wp:posOffset>
                  </wp:positionV>
                  <wp:extent cx="1209675" cy="1523365"/>
                  <wp:effectExtent l="0" t="0" r="9525" b="635"/>
                  <wp:wrapNone/>
                  <wp:docPr id="7" name="ID_F60C4598CBCB4B449BC1431AC55B3891"/>
                  <wp:cNvGraphicFramePr/>
                  <a:graphic xmlns:a="http://schemas.openxmlformats.org/drawingml/2006/main">
                    <a:graphicData uri="http://schemas.openxmlformats.org/drawingml/2006/picture">
                      <pic:pic xmlns:pic="http://schemas.openxmlformats.org/drawingml/2006/picture">
                        <pic:nvPicPr>
                          <pic:cNvPr id="7" name="ID_F60C4598CBCB4B449BC1431AC55B3891"/>
                          <pic:cNvPicPr/>
                        </pic:nvPicPr>
                        <pic:blipFill>
                          <a:blip r:embed="rId9"/>
                          <a:stretch>
                            <a:fillRect/>
                          </a:stretch>
                        </pic:blipFill>
                        <pic:spPr>
                          <a:xfrm>
                            <a:off x="0" y="0"/>
                            <a:ext cx="1209675" cy="1523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51F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620*580*980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86C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1、面料：优质透气西皮</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海绵：采用品牌优质高回弹发泡海绵，密度大于35kg/立方米，厚度5-7英寸，表面涂有防老化变形保护膜，并备有6筋弹力带。软硬适中，回弹性能好，不变形。海绵形状既具现代美感又符合人体工学原理，座感舒适。</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3、脚架：优质实木框架。</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4 、所投生产厂家主席台椅符合GB/T 2280-2016《办公家具 办公椅》、GB/T 35607-2017《绿色产品评价 家具》等标准要求，弹性模量&gt;1800MPa，静曲强度&gt;23.0MPa，表面胶合强度、吸水厚度膨胀率均检测合格，防潮性能检测合格，甲醛释放量&lt;0.050mg/ m³，挥发性有机化合物(72h)中苯&lt;10rg/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EF5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D9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0B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96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25950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118D62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0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贵宾沙发</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3A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1332230</wp:posOffset>
                  </wp:positionV>
                  <wp:extent cx="2103120" cy="1003300"/>
                  <wp:effectExtent l="0" t="0" r="5080" b="0"/>
                  <wp:wrapNone/>
                  <wp:docPr id="8" name="image44.jpeg"/>
                  <wp:cNvGraphicFramePr/>
                  <a:graphic xmlns:a="http://schemas.openxmlformats.org/drawingml/2006/main">
                    <a:graphicData uri="http://schemas.openxmlformats.org/drawingml/2006/picture">
                      <pic:pic xmlns:pic="http://schemas.openxmlformats.org/drawingml/2006/picture">
                        <pic:nvPicPr>
                          <pic:cNvPr id="8" name="image44.jpeg"/>
                          <pic:cNvPicPr/>
                        </pic:nvPicPr>
                        <pic:blipFill>
                          <a:blip r:embed="rId10"/>
                          <a:stretch>
                            <a:fillRect/>
                          </a:stretch>
                        </pic:blipFill>
                        <pic:spPr>
                          <a:xfrm>
                            <a:off x="0" y="0"/>
                            <a:ext cx="2103120" cy="10033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02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1080*880*910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669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、面料：采用阻燃麻绒，无异味，甲醛含量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，染色牢度</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耐酸汗渍、耐碱汗渍、耐干摩擦</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级，不含可分解致癌芳香胺染料，五氯苯酚</w:t>
            </w:r>
            <w:r>
              <w:rPr>
                <w:rStyle w:val="117"/>
                <w:rFonts w:eastAsia="宋体"/>
                <w:sz w:val="22"/>
                <w:szCs w:val="22"/>
                <w:lang w:val="en-US" w:eastAsia="zh-CN" w:bidi="ar"/>
              </w:rPr>
              <w:t>≤0.02mg/kg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II</w:t>
            </w:r>
            <w:r>
              <w:rPr>
                <w:rFonts w:hint="eastAsia" w:ascii="宋体" w:hAnsi="宋体" w:eastAsia="宋体" w:cs="宋体"/>
                <w:i w:val="0"/>
                <w:iCs w:val="0"/>
                <w:color w:val="000000"/>
                <w:kern w:val="0"/>
                <w:sz w:val="22"/>
                <w:szCs w:val="22"/>
                <w:u w:val="none"/>
                <w:lang w:val="en-US" w:eastAsia="zh-CN" w:bidi="ar"/>
              </w:rPr>
              <w:t>级）无续燃和阴燃现象，断裂强力、撕破强力（经向</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纬向）检测合格，抗菌性能、防霉性能均合格。</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、配件：采用弹簧，外观要求（金属件</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喷涂层）涂层应无漏喷、锈蚀和脱色、掉色现象，涂层应光滑均匀</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色泽一致</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应无流挂、疙瘩、皱皮、飞漆等缺陷，硬度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级，重金属含量（可溶性铅、镉、铬、汞）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，铜加速乙酸盐雾试验（</w:t>
            </w:r>
            <w:r>
              <w:rPr>
                <w:rStyle w:val="117"/>
                <w:rFonts w:eastAsia="宋体"/>
                <w:sz w:val="22"/>
                <w:szCs w:val="22"/>
                <w:lang w:val="en-US" w:eastAsia="zh-CN" w:bidi="ar"/>
              </w:rPr>
              <w:t>CASS</w:t>
            </w:r>
            <w:r>
              <w:rPr>
                <w:rFonts w:hint="eastAsia" w:ascii="宋体" w:hAnsi="宋体" w:eastAsia="宋体" w:cs="宋体"/>
                <w:i w:val="0"/>
                <w:iCs w:val="0"/>
                <w:color w:val="000000"/>
                <w:kern w:val="0"/>
                <w:sz w:val="22"/>
                <w:szCs w:val="22"/>
                <w:u w:val="none"/>
                <w:lang w:val="en-US" w:eastAsia="zh-CN" w:bidi="ar"/>
              </w:rPr>
              <w:t>）连续喷雾</w:t>
            </w:r>
            <w:r>
              <w:rPr>
                <w:rStyle w:val="117"/>
                <w:rFonts w:eastAsia="宋体"/>
                <w:sz w:val="22"/>
                <w:szCs w:val="22"/>
                <w:lang w:val="en-US" w:eastAsia="zh-CN" w:bidi="ar"/>
              </w:rPr>
              <w:t>≥1000h</w:t>
            </w:r>
            <w:r>
              <w:rPr>
                <w:rFonts w:hint="eastAsia" w:ascii="宋体" w:hAnsi="宋体" w:eastAsia="宋体" w:cs="宋体"/>
                <w:i w:val="0"/>
                <w:iCs w:val="0"/>
                <w:color w:val="000000"/>
                <w:kern w:val="0"/>
                <w:sz w:val="22"/>
                <w:szCs w:val="22"/>
                <w:u w:val="none"/>
                <w:lang w:val="en-US" w:eastAsia="zh-CN" w:bidi="ar"/>
              </w:rPr>
              <w:t>镀（涂）层本身的耐腐蚀等级及镀（涂）层对基体的保护等级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7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BC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D6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AB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p>
        </w:tc>
      </w:tr>
      <w:tr w14:paraId="1367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CB224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1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贵宾茶几</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49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480695</wp:posOffset>
                  </wp:positionH>
                  <wp:positionV relativeFrom="paragraph">
                    <wp:posOffset>775970</wp:posOffset>
                  </wp:positionV>
                  <wp:extent cx="1401445" cy="1627505"/>
                  <wp:effectExtent l="0" t="0" r="8255" b="10795"/>
                  <wp:wrapNone/>
                  <wp:docPr id="1" name="图片_29"/>
                  <wp:cNvGraphicFramePr/>
                  <a:graphic xmlns:a="http://schemas.openxmlformats.org/drawingml/2006/main">
                    <a:graphicData uri="http://schemas.openxmlformats.org/drawingml/2006/picture">
                      <pic:pic xmlns:pic="http://schemas.openxmlformats.org/drawingml/2006/picture">
                        <pic:nvPicPr>
                          <pic:cNvPr id="1" name="图片_29"/>
                          <pic:cNvPicPr/>
                        </pic:nvPicPr>
                        <pic:blipFill>
                          <a:blip r:embed="rId11"/>
                          <a:stretch>
                            <a:fillRect/>
                          </a:stretch>
                        </pic:blipFill>
                        <pic:spPr>
                          <a:xfrm>
                            <a:off x="0" y="0"/>
                            <a:ext cx="1401445" cy="162750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A7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480*400*580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06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D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B1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2A8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225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E6B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E3373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1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D4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1593850</wp:posOffset>
                  </wp:positionV>
                  <wp:extent cx="2026920" cy="1463040"/>
                  <wp:effectExtent l="0" t="0" r="5080" b="10160"/>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12"/>
                          <a:stretch>
                            <a:fillRect/>
                          </a:stretch>
                        </pic:blipFill>
                        <pic:spPr>
                          <a:xfrm>
                            <a:off x="0" y="0"/>
                            <a:ext cx="2026920" cy="14630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9B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1200*400*800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FC1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9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05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BB8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9C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E9C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3E78F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7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37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1464945</wp:posOffset>
                  </wp:positionV>
                  <wp:extent cx="1990725" cy="1409700"/>
                  <wp:effectExtent l="0" t="0" r="3175" b="0"/>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13"/>
                          <a:stretch>
                            <a:fillRect/>
                          </a:stretch>
                        </pic:blipFill>
                        <pic:spPr>
                          <a:xfrm>
                            <a:off x="0" y="0"/>
                            <a:ext cx="1990725" cy="1409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3A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1600*1200*760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AE44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3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56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D1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70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9F09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FAD1C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F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5B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1218565</wp:posOffset>
                  </wp:positionV>
                  <wp:extent cx="1886585" cy="1117600"/>
                  <wp:effectExtent l="0" t="0" r="5715" b="0"/>
                  <wp:wrapNone/>
                  <wp:docPr id="21" name="图片_26"/>
                  <wp:cNvGraphicFramePr/>
                  <a:graphic xmlns:a="http://schemas.openxmlformats.org/drawingml/2006/main">
                    <a:graphicData uri="http://schemas.openxmlformats.org/drawingml/2006/picture">
                      <pic:pic xmlns:pic="http://schemas.openxmlformats.org/drawingml/2006/picture">
                        <pic:nvPicPr>
                          <pic:cNvPr id="21" name="图片_26"/>
                          <pic:cNvPicPr/>
                        </pic:nvPicPr>
                        <pic:blipFill>
                          <a:blip r:embed="rId14"/>
                          <a:stretch>
                            <a:fillRect/>
                          </a:stretch>
                        </pic:blipFill>
                        <pic:spPr>
                          <a:xfrm>
                            <a:off x="0" y="0"/>
                            <a:ext cx="1886585" cy="11176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64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2080*800*880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9A7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、面料：采用西皮，耐光、耐水、耐酸汗液、耐碱汗液、耐干摩擦、耐唾液</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级，耐折牢度（</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万次无裂纹）合格，</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，游离甲醛含量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，可萃取的重金属（铅、镉、铬、汞、锑、砷、钴、铜、镍）和五氯苯酚均未检出，不含可裂解出致癌芳香胺的偶氮染料。</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、配件：采用弹簧，外观要求（金属件</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喷涂层）涂层应无漏喷、锈蚀和脱色、掉色现象，涂层应光滑均匀</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色泽一致</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应无流挂、疙瘩、皱皮、飞漆等缺陷，硬度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级，重金属含量（可溶性铅、镉、铬、汞）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，铜加速乙酸盐雾试验（</w:t>
            </w:r>
            <w:r>
              <w:rPr>
                <w:rStyle w:val="117"/>
                <w:rFonts w:eastAsia="宋体"/>
                <w:sz w:val="22"/>
                <w:szCs w:val="22"/>
                <w:lang w:val="en-US" w:eastAsia="zh-CN" w:bidi="ar"/>
              </w:rPr>
              <w:t>CASS</w:t>
            </w:r>
            <w:r>
              <w:rPr>
                <w:rFonts w:hint="eastAsia" w:ascii="宋体" w:hAnsi="宋体" w:eastAsia="宋体" w:cs="宋体"/>
                <w:i w:val="0"/>
                <w:iCs w:val="0"/>
                <w:color w:val="000000"/>
                <w:kern w:val="0"/>
                <w:sz w:val="22"/>
                <w:szCs w:val="22"/>
                <w:u w:val="none"/>
                <w:lang w:val="en-US" w:eastAsia="zh-CN" w:bidi="ar"/>
              </w:rPr>
              <w:t>）连续喷雾</w:t>
            </w:r>
            <w:r>
              <w:rPr>
                <w:rStyle w:val="117"/>
                <w:rFonts w:eastAsia="宋体"/>
                <w:sz w:val="22"/>
                <w:szCs w:val="22"/>
                <w:lang w:val="en-US" w:eastAsia="zh-CN" w:bidi="ar"/>
              </w:rPr>
              <w:t>≥1000h</w:t>
            </w:r>
            <w:r>
              <w:rPr>
                <w:rFonts w:hint="eastAsia" w:ascii="宋体" w:hAnsi="宋体" w:eastAsia="宋体" w:cs="宋体"/>
                <w:i w:val="0"/>
                <w:iCs w:val="0"/>
                <w:color w:val="000000"/>
                <w:kern w:val="0"/>
                <w:sz w:val="22"/>
                <w:szCs w:val="22"/>
                <w:u w:val="none"/>
                <w:lang w:val="en-US" w:eastAsia="zh-CN" w:bidi="ar"/>
              </w:rPr>
              <w:t>镀（涂）层本身的耐腐蚀等级及镀（涂）层对基体的保护等级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F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17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FF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D0A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6DD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20AF7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3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班台</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90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1837690</wp:posOffset>
                  </wp:positionV>
                  <wp:extent cx="2137410" cy="1477010"/>
                  <wp:effectExtent l="0" t="0" r="8890" b="889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15"/>
                          <a:stretch>
                            <a:fillRect/>
                          </a:stretch>
                        </pic:blipFill>
                        <pic:spPr>
                          <a:xfrm>
                            <a:off x="0" y="0"/>
                            <a:ext cx="2137410" cy="147701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21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2000*1000*760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1EE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F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AF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92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BA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6AB9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464B2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D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班前椅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98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628015</wp:posOffset>
                  </wp:positionV>
                  <wp:extent cx="1786890" cy="1882775"/>
                  <wp:effectExtent l="0" t="0" r="3810" b="9525"/>
                  <wp:wrapNone/>
                  <wp:docPr id="20" name="图片_27"/>
                  <wp:cNvGraphicFramePr/>
                  <a:graphic xmlns:a="http://schemas.openxmlformats.org/drawingml/2006/main">
                    <a:graphicData uri="http://schemas.openxmlformats.org/drawingml/2006/picture">
                      <pic:pic xmlns:pic="http://schemas.openxmlformats.org/drawingml/2006/picture">
                        <pic:nvPicPr>
                          <pic:cNvPr id="20" name="图片_27"/>
                          <pic:cNvPicPr/>
                        </pic:nvPicPr>
                        <pic:blipFill>
                          <a:blip r:embed="rId16"/>
                          <a:stretch>
                            <a:fillRect/>
                          </a:stretch>
                        </pic:blipFill>
                        <pic:spPr>
                          <a:xfrm>
                            <a:off x="0" y="0"/>
                            <a:ext cx="1786890" cy="188277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E8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A53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、面料：采用西皮，耐光、耐水、耐酸汗液、耐碱汗液、耐干摩擦、耐唾液</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级，耐折牢度（</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万次无裂纹）合格，</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，游离甲醛含量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，可萃取的重金属（铅、镉、铬、汞、锑、砷、钴、铜、镍）和五氯苯酚均未检出，不含可裂解出致癌芳香胺的偶氮染料。</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9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AA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AB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CF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6A62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074C5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8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背柜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25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1654810</wp:posOffset>
                  </wp:positionV>
                  <wp:extent cx="2061845" cy="2075815"/>
                  <wp:effectExtent l="0" t="0" r="8255" b="6985"/>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17"/>
                          <a:stretch>
                            <a:fillRect/>
                          </a:stretch>
                        </pic:blipFill>
                        <pic:spPr>
                          <a:xfrm>
                            <a:off x="0" y="0"/>
                            <a:ext cx="2061845" cy="207581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AC68">
            <w:pPr>
              <w:jc w:val="center"/>
              <w:rPr>
                <w:rFonts w:hint="default" w:ascii="Times New Roman" w:hAnsi="Times New Roman" w:eastAsia="宋体" w:cs="Times New Roman"/>
                <w:i w:val="0"/>
                <w:iCs w:val="0"/>
                <w:color w:val="000000"/>
                <w:sz w:val="22"/>
                <w:szCs w:val="22"/>
                <w:u w:val="none"/>
              </w:rPr>
            </w:pP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736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1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12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512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4E0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DC0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C9A26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F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07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1051560</wp:posOffset>
                  </wp:positionV>
                  <wp:extent cx="2117725" cy="1035685"/>
                  <wp:effectExtent l="0" t="0" r="3175" b="5715"/>
                  <wp:wrapNone/>
                  <wp:docPr id="16" name="图片_25"/>
                  <wp:cNvGraphicFramePr/>
                  <a:graphic xmlns:a="http://schemas.openxmlformats.org/drawingml/2006/main">
                    <a:graphicData uri="http://schemas.openxmlformats.org/drawingml/2006/picture">
                      <pic:pic xmlns:pic="http://schemas.openxmlformats.org/drawingml/2006/picture">
                        <pic:nvPicPr>
                          <pic:cNvPr id="16" name="图片_25"/>
                          <pic:cNvPicPr/>
                        </pic:nvPicPr>
                        <pic:blipFill>
                          <a:blip r:embed="rId18"/>
                          <a:stretch>
                            <a:fillRect/>
                          </a:stretch>
                        </pic:blipFill>
                        <pic:spPr>
                          <a:xfrm>
                            <a:off x="0" y="0"/>
                            <a:ext cx="2117725" cy="103568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3B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4000*1500*760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A91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CE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D8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B7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02F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80A9D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E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A1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520065</wp:posOffset>
                  </wp:positionH>
                  <wp:positionV relativeFrom="paragraph">
                    <wp:posOffset>336550</wp:posOffset>
                  </wp:positionV>
                  <wp:extent cx="1249045" cy="1657350"/>
                  <wp:effectExtent l="0" t="0" r="8255" b="6350"/>
                  <wp:wrapNone/>
                  <wp:docPr id="17" name="图片_30"/>
                  <wp:cNvGraphicFramePr/>
                  <a:graphic xmlns:a="http://schemas.openxmlformats.org/drawingml/2006/main">
                    <a:graphicData uri="http://schemas.openxmlformats.org/drawingml/2006/picture">
                      <pic:pic xmlns:pic="http://schemas.openxmlformats.org/drawingml/2006/picture">
                        <pic:nvPicPr>
                          <pic:cNvPr id="17" name="图片_30"/>
                          <pic:cNvPicPr/>
                        </pic:nvPicPr>
                        <pic:blipFill>
                          <a:blip r:embed="rId19"/>
                          <a:stretch>
                            <a:fillRect/>
                          </a:stretch>
                        </pic:blipFill>
                        <pic:spPr>
                          <a:xfrm>
                            <a:off x="0" y="0"/>
                            <a:ext cx="1249045" cy="165735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88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、面料：采用纺织面料（网布），纺织面料甲醛含量（</w:t>
            </w:r>
            <w:r>
              <w:rPr>
                <w:rStyle w:val="117"/>
                <w:rFonts w:eastAsia="宋体"/>
                <w:sz w:val="22"/>
                <w:szCs w:val="22"/>
                <w:lang w:val="en-US" w:eastAsia="zh-CN" w:bidi="ar"/>
              </w:rPr>
              <w:t>A</w:t>
            </w:r>
            <w:r>
              <w:rPr>
                <w:rFonts w:hint="eastAsia" w:ascii="宋体" w:hAnsi="宋体" w:eastAsia="宋体" w:cs="宋体"/>
                <w:i w:val="0"/>
                <w:iCs w:val="0"/>
                <w:color w:val="000000"/>
                <w:kern w:val="0"/>
                <w:sz w:val="22"/>
                <w:szCs w:val="22"/>
                <w:u w:val="none"/>
                <w:lang w:val="en-US" w:eastAsia="zh-CN" w:bidi="ar"/>
              </w:rPr>
              <w:t>类）</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Ⅰ</w:t>
            </w:r>
            <w:r>
              <w:rPr>
                <w:rFonts w:hint="eastAsia" w:ascii="宋体" w:hAnsi="宋体" w:eastAsia="宋体" w:cs="宋体"/>
                <w:i w:val="0"/>
                <w:iCs w:val="0"/>
                <w:color w:val="000000"/>
                <w:kern w:val="0"/>
                <w:sz w:val="22"/>
                <w:szCs w:val="22"/>
                <w:u w:val="none"/>
                <w:lang w:val="en-US" w:eastAsia="zh-CN" w:bidi="ar"/>
              </w:rPr>
              <w:t>级）未观察到试样表面或内部出现任何续燃、阴燃现象；</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、椅架：采用弓形钢架，检测项包含：硬度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级，中性盐雾试验及乙酸盐雾试验耐腐蚀等级（连续喷雾</w:t>
            </w:r>
            <w:r>
              <w:rPr>
                <w:rStyle w:val="117"/>
                <w:rFonts w:eastAsia="宋体"/>
                <w:sz w:val="22"/>
                <w:szCs w:val="22"/>
                <w:lang w:val="en-US" w:eastAsia="zh-CN" w:bidi="ar"/>
              </w:rPr>
              <w:t>≥250h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9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2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05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2F5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022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426BC3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D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双人办公桌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333C">
            <w:pPr>
              <w:jc w:val="center"/>
              <w:rPr>
                <w:rFonts w:hint="default" w:ascii="Times New Roman" w:hAnsi="Times New Roman" w:eastAsia="宋体" w:cs="Times New Roman"/>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-8890</wp:posOffset>
                  </wp:positionV>
                  <wp:extent cx="2197100" cy="1396365"/>
                  <wp:effectExtent l="0" t="0" r="0" b="635"/>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0"/>
                          <a:stretch>
                            <a:fillRect/>
                          </a:stretch>
                        </pic:blipFill>
                        <pic:spPr>
                          <a:xfrm>
                            <a:off x="0" y="0"/>
                            <a:ext cx="2197100" cy="1396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6F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2400*1200*760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02E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、基材：采用实木颗粒板，密度</w:t>
            </w:r>
            <w:r>
              <w:rPr>
                <w:rStyle w:val="117"/>
                <w:rFonts w:eastAsia="宋体"/>
                <w:sz w:val="22"/>
                <w:szCs w:val="22"/>
                <w:lang w:val="en-US" w:eastAsia="zh-CN" w:bidi="ar"/>
              </w:rPr>
              <w:t>≥0.65g/cm³</w:t>
            </w:r>
            <w:r>
              <w:rPr>
                <w:rFonts w:hint="eastAsia" w:ascii="宋体" w:hAnsi="宋体" w:eastAsia="宋体" w:cs="宋体"/>
                <w:i w:val="0"/>
                <w:iCs w:val="0"/>
                <w:color w:val="000000"/>
                <w:kern w:val="0"/>
                <w:sz w:val="22"/>
                <w:szCs w:val="22"/>
                <w:u w:val="none"/>
                <w:lang w:val="en-US" w:eastAsia="zh-CN" w:bidi="ar"/>
              </w:rPr>
              <w:t>，板内密度偏差</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≥20MPa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≥3000MPa</w:t>
            </w:r>
            <w:r>
              <w:rPr>
                <w:rFonts w:hint="eastAsia" w:ascii="宋体" w:hAnsi="宋体" w:eastAsia="宋体" w:cs="宋体"/>
                <w:i w:val="0"/>
                <w:iCs w:val="0"/>
                <w:color w:val="000000"/>
                <w:kern w:val="0"/>
                <w:sz w:val="22"/>
                <w:szCs w:val="22"/>
                <w:u w:val="none"/>
                <w:lang w:val="en-US" w:eastAsia="zh-CN" w:bidi="ar"/>
              </w:rPr>
              <w:t>，内胶合强度</w:t>
            </w:r>
            <w:r>
              <w:rPr>
                <w:rStyle w:val="117"/>
                <w:rFonts w:eastAsia="宋体"/>
                <w:sz w:val="22"/>
                <w:szCs w:val="22"/>
                <w:lang w:val="en-US" w:eastAsia="zh-CN" w:bidi="ar"/>
              </w:rPr>
              <w:t>≥0.5MPa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≥1.0MPa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≥1300N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≥900N</w:t>
            </w:r>
            <w:r>
              <w:rPr>
                <w:rFonts w:hint="eastAsia" w:ascii="宋体" w:hAnsi="宋体" w:eastAsia="宋体" w:cs="宋体"/>
                <w:i w:val="0"/>
                <w:iCs w:val="0"/>
                <w:color w:val="000000"/>
                <w:kern w:val="0"/>
                <w:sz w:val="22"/>
                <w:szCs w:val="22"/>
                <w:u w:val="none"/>
                <w:lang w:val="en-US" w:eastAsia="zh-CN" w:bidi="ar"/>
              </w:rPr>
              <w:t>，甲醛释放限量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）的释放量（</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 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、面材：采用三聚氰胺纸饰面，甲醛释放量</w:t>
            </w:r>
            <w:r>
              <w:rPr>
                <w:rStyle w:val="117"/>
                <w:rFonts w:eastAsia="宋体"/>
                <w:sz w:val="22"/>
                <w:szCs w:val="22"/>
                <w:lang w:val="en-US" w:eastAsia="zh-CN" w:bidi="ar"/>
              </w:rPr>
              <w:t>≤0.05mg/m³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），耐热性</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、胶粘剂：采用热熔胶，总挥发性有机物</w:t>
            </w:r>
            <w:r>
              <w:rPr>
                <w:rStyle w:val="117"/>
                <w:rFonts w:eastAsia="宋体"/>
                <w:sz w:val="22"/>
                <w:szCs w:val="22"/>
                <w:lang w:val="en-US" w:eastAsia="zh-CN" w:bidi="ar"/>
              </w:rPr>
              <w:t>≤5g/L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、封边：采用</w:t>
            </w:r>
            <w:r>
              <w:rPr>
                <w:rStyle w:val="117"/>
                <w:rFonts w:eastAsia="宋体"/>
                <w:sz w:val="22"/>
                <w:szCs w:val="22"/>
                <w:lang w:val="en-US" w:eastAsia="zh-CN" w:bidi="ar"/>
              </w:rPr>
              <w:t>PVC</w:t>
            </w:r>
            <w:r>
              <w:rPr>
                <w:rFonts w:hint="eastAsia" w:ascii="宋体" w:hAnsi="宋体" w:eastAsia="宋体" w:cs="宋体"/>
                <w:i w:val="0"/>
                <w:iCs w:val="0"/>
                <w:color w:val="000000"/>
                <w:kern w:val="0"/>
                <w:sz w:val="22"/>
                <w:szCs w:val="22"/>
                <w:u w:val="none"/>
                <w:lang w:val="en-US" w:eastAsia="zh-CN" w:bidi="ar"/>
              </w:rPr>
              <w:t>封边条，塑料封边条外观合格，甲醛释放量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，不含邻苯二甲酸酯（</w:t>
            </w:r>
            <w:r>
              <w:rPr>
                <w:rStyle w:val="117"/>
                <w:rFonts w:eastAsia="宋体"/>
                <w:sz w:val="22"/>
                <w:szCs w:val="22"/>
                <w:lang w:val="en-US" w:eastAsia="zh-CN" w:bidi="ar"/>
              </w:rPr>
              <w:t>DBP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BBP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DEHP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DNOP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DINP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DIDP</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，耐干热性、耐磨性、耐老化性、耐冷热循环性、耐光色牢度均检测合格。</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，金属涂层对基体的保护等级（中性盐雾试验和乙酸盐雾试验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级，弯曲试验合格。</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lang w:val="en-US" w:eastAsia="zh-CN" w:bidi="ar"/>
              </w:rPr>
              <w:t>≥90HRB</w:t>
            </w:r>
            <w:r>
              <w:rPr>
                <w:rFonts w:hint="eastAsia" w:ascii="宋体" w:hAnsi="宋体" w:eastAsia="宋体" w:cs="宋体"/>
                <w:i w:val="0"/>
                <w:iCs w:val="0"/>
                <w:color w:val="000000"/>
                <w:kern w:val="0"/>
                <w:sz w:val="22"/>
                <w:szCs w:val="22"/>
                <w:u w:val="none"/>
                <w:lang w:val="en-US" w:eastAsia="zh-CN" w:bidi="ar"/>
              </w:rPr>
              <w:t>，维氏硬度</w:t>
            </w:r>
            <w:r>
              <w:rPr>
                <w:rStyle w:val="117"/>
                <w:rFonts w:eastAsia="宋体"/>
                <w:sz w:val="22"/>
                <w:szCs w:val="22"/>
                <w:lang w:val="en-US" w:eastAsia="zh-CN" w:bidi="ar"/>
              </w:rPr>
              <w:t>≥270HV0.5/10</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，镀（涂）层对基体的保护等级及镀（涂）层本身耐腐蚀等级（中性盐雾试验和乙酸盐雾试验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8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8A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E3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B31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1A7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7B758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F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F0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850265</wp:posOffset>
                  </wp:positionV>
                  <wp:extent cx="2099945" cy="1494790"/>
                  <wp:effectExtent l="0" t="0" r="8255" b="3810"/>
                  <wp:wrapNone/>
                  <wp:docPr id="9" name="图片_33"/>
                  <wp:cNvGraphicFramePr/>
                  <a:graphic xmlns:a="http://schemas.openxmlformats.org/drawingml/2006/main">
                    <a:graphicData uri="http://schemas.openxmlformats.org/drawingml/2006/picture">
                      <pic:pic xmlns:pic="http://schemas.openxmlformats.org/drawingml/2006/picture">
                        <pic:nvPicPr>
                          <pic:cNvPr id="9" name="图片_33"/>
                          <pic:cNvPicPr/>
                        </pic:nvPicPr>
                        <pic:blipFill>
                          <a:blip r:embed="rId21"/>
                          <a:stretch>
                            <a:fillRect/>
                          </a:stretch>
                        </pic:blipFill>
                        <pic:spPr>
                          <a:xfrm>
                            <a:off x="0" y="0"/>
                            <a:ext cx="2099945" cy="149479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62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3600*1400*760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BB4F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、基材：采用实木颗粒板，密度</w:t>
            </w:r>
            <w:r>
              <w:rPr>
                <w:rStyle w:val="117"/>
                <w:rFonts w:eastAsia="宋体"/>
                <w:sz w:val="22"/>
                <w:szCs w:val="22"/>
                <w:lang w:val="en-US" w:eastAsia="zh-CN" w:bidi="ar"/>
              </w:rPr>
              <w:t>≥0.65g/cm³</w:t>
            </w:r>
            <w:r>
              <w:rPr>
                <w:rFonts w:hint="eastAsia" w:ascii="宋体" w:hAnsi="宋体" w:eastAsia="宋体" w:cs="宋体"/>
                <w:i w:val="0"/>
                <w:iCs w:val="0"/>
                <w:color w:val="000000"/>
                <w:kern w:val="0"/>
                <w:sz w:val="22"/>
                <w:szCs w:val="22"/>
                <w:u w:val="none"/>
                <w:lang w:val="en-US" w:eastAsia="zh-CN" w:bidi="ar"/>
              </w:rPr>
              <w:t>，板内密度偏差</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≥20MPa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≥3000MPa</w:t>
            </w:r>
            <w:r>
              <w:rPr>
                <w:rFonts w:hint="eastAsia" w:ascii="宋体" w:hAnsi="宋体" w:eastAsia="宋体" w:cs="宋体"/>
                <w:i w:val="0"/>
                <w:iCs w:val="0"/>
                <w:color w:val="000000"/>
                <w:kern w:val="0"/>
                <w:sz w:val="22"/>
                <w:szCs w:val="22"/>
                <w:u w:val="none"/>
                <w:lang w:val="en-US" w:eastAsia="zh-CN" w:bidi="ar"/>
              </w:rPr>
              <w:t>，内胶合强度</w:t>
            </w:r>
            <w:r>
              <w:rPr>
                <w:rStyle w:val="117"/>
                <w:rFonts w:eastAsia="宋体"/>
                <w:sz w:val="22"/>
                <w:szCs w:val="22"/>
                <w:lang w:val="en-US" w:eastAsia="zh-CN" w:bidi="ar"/>
              </w:rPr>
              <w:t>≥0.5MPa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≥1.0MPa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≥1300N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≥900N</w:t>
            </w:r>
            <w:r>
              <w:rPr>
                <w:rFonts w:hint="eastAsia" w:ascii="宋体" w:hAnsi="宋体" w:eastAsia="宋体" w:cs="宋体"/>
                <w:i w:val="0"/>
                <w:iCs w:val="0"/>
                <w:color w:val="000000"/>
                <w:kern w:val="0"/>
                <w:sz w:val="22"/>
                <w:szCs w:val="22"/>
                <w:u w:val="none"/>
                <w:lang w:val="en-US" w:eastAsia="zh-CN" w:bidi="ar"/>
              </w:rPr>
              <w:t>，甲醛释放限量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）的释放量（</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 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、面材：采用三聚氰胺纸饰面，甲醛释放量</w:t>
            </w:r>
            <w:r>
              <w:rPr>
                <w:rStyle w:val="117"/>
                <w:rFonts w:eastAsia="宋体"/>
                <w:sz w:val="22"/>
                <w:szCs w:val="22"/>
                <w:lang w:val="en-US" w:eastAsia="zh-CN" w:bidi="ar"/>
              </w:rPr>
              <w:t>≤0.05mg/m³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），耐热性</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、胶粘剂：采用热熔胶，总挥发性有机物</w:t>
            </w:r>
            <w:r>
              <w:rPr>
                <w:rStyle w:val="117"/>
                <w:rFonts w:eastAsia="宋体"/>
                <w:sz w:val="22"/>
                <w:szCs w:val="22"/>
                <w:lang w:val="en-US" w:eastAsia="zh-CN" w:bidi="ar"/>
              </w:rPr>
              <w:t>≤5g/L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、封边：采用</w:t>
            </w:r>
            <w:r>
              <w:rPr>
                <w:rStyle w:val="117"/>
                <w:rFonts w:eastAsia="宋体"/>
                <w:sz w:val="22"/>
                <w:szCs w:val="22"/>
                <w:lang w:val="en-US" w:eastAsia="zh-CN" w:bidi="ar"/>
              </w:rPr>
              <w:t>PVC</w:t>
            </w:r>
            <w:r>
              <w:rPr>
                <w:rFonts w:hint="eastAsia" w:ascii="宋体" w:hAnsi="宋体" w:eastAsia="宋体" w:cs="宋体"/>
                <w:i w:val="0"/>
                <w:iCs w:val="0"/>
                <w:color w:val="000000"/>
                <w:kern w:val="0"/>
                <w:sz w:val="22"/>
                <w:szCs w:val="22"/>
                <w:u w:val="none"/>
                <w:lang w:val="en-US" w:eastAsia="zh-CN" w:bidi="ar"/>
              </w:rPr>
              <w:t>封边条，塑料封边条外观合格，甲醛释放量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，不含邻苯二甲酸酯（</w:t>
            </w:r>
            <w:r>
              <w:rPr>
                <w:rStyle w:val="117"/>
                <w:rFonts w:eastAsia="宋体"/>
                <w:sz w:val="22"/>
                <w:szCs w:val="22"/>
                <w:lang w:val="en-US" w:eastAsia="zh-CN" w:bidi="ar"/>
              </w:rPr>
              <w:t>DBP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BBP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DEHP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DNOP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DINP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DIDP</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，耐干热性、耐磨性、耐老化性、耐冷热循环性、耐光色牢度均检测合格。</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，金属涂层对基体的保护等级（中性盐雾试验和乙酸盐雾试验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级，弯曲试验合格。</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lang w:val="en-US" w:eastAsia="zh-CN" w:bidi="ar"/>
              </w:rPr>
              <w:t>≥90HRB</w:t>
            </w:r>
            <w:r>
              <w:rPr>
                <w:rFonts w:hint="eastAsia" w:ascii="宋体" w:hAnsi="宋体" w:eastAsia="宋体" w:cs="宋体"/>
                <w:i w:val="0"/>
                <w:iCs w:val="0"/>
                <w:color w:val="000000"/>
                <w:kern w:val="0"/>
                <w:sz w:val="22"/>
                <w:szCs w:val="22"/>
                <w:u w:val="none"/>
                <w:lang w:val="en-US" w:eastAsia="zh-CN" w:bidi="ar"/>
              </w:rPr>
              <w:t>，维氏硬度</w:t>
            </w:r>
            <w:r>
              <w:rPr>
                <w:rStyle w:val="117"/>
                <w:rFonts w:eastAsia="宋体"/>
                <w:sz w:val="22"/>
                <w:szCs w:val="22"/>
                <w:lang w:val="en-US" w:eastAsia="zh-CN" w:bidi="ar"/>
              </w:rPr>
              <w:t>≥270HV0.5/10</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，镀（涂）层对基体的保护等级及镀（涂）层本身耐腐蚀等级（中性盐雾试验和乙酸盐雾试验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2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39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8E5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BA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08A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9B4CE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6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F9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391795</wp:posOffset>
                  </wp:positionH>
                  <wp:positionV relativeFrom="paragraph">
                    <wp:posOffset>245110</wp:posOffset>
                  </wp:positionV>
                  <wp:extent cx="1572895" cy="1762125"/>
                  <wp:effectExtent l="0" t="0" r="1905" b="3175"/>
                  <wp:wrapNone/>
                  <wp:docPr id="13" name="图片_31"/>
                  <wp:cNvGraphicFramePr/>
                  <a:graphic xmlns:a="http://schemas.openxmlformats.org/drawingml/2006/main">
                    <a:graphicData uri="http://schemas.openxmlformats.org/drawingml/2006/picture">
                      <pic:pic xmlns:pic="http://schemas.openxmlformats.org/drawingml/2006/picture">
                        <pic:nvPicPr>
                          <pic:cNvPr id="13" name="图片_31"/>
                          <pic:cNvPicPr/>
                        </pic:nvPicPr>
                        <pic:blipFill>
                          <a:blip r:embed="rId22"/>
                          <a:stretch>
                            <a:fillRect/>
                          </a:stretch>
                        </pic:blipFill>
                        <pic:spPr>
                          <a:xfrm>
                            <a:off x="0" y="0"/>
                            <a:ext cx="1572895" cy="176212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F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21A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、面料：采用纺织面料（网布），纺织面料甲醛含量（</w:t>
            </w:r>
            <w:r>
              <w:rPr>
                <w:rStyle w:val="117"/>
                <w:rFonts w:eastAsia="宋体"/>
                <w:sz w:val="22"/>
                <w:szCs w:val="22"/>
                <w:lang w:val="en-US" w:eastAsia="zh-CN" w:bidi="ar"/>
              </w:rPr>
              <w:t>A</w:t>
            </w:r>
            <w:r>
              <w:rPr>
                <w:rFonts w:hint="eastAsia" w:ascii="宋体" w:hAnsi="宋体" w:eastAsia="宋体" w:cs="宋体"/>
                <w:i w:val="0"/>
                <w:iCs w:val="0"/>
                <w:color w:val="000000"/>
                <w:kern w:val="0"/>
                <w:sz w:val="22"/>
                <w:szCs w:val="22"/>
                <w:u w:val="none"/>
                <w:lang w:val="en-US" w:eastAsia="zh-CN" w:bidi="ar"/>
              </w:rPr>
              <w:t>类）</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Ⅰ</w:t>
            </w:r>
            <w:r>
              <w:rPr>
                <w:rFonts w:hint="eastAsia" w:ascii="宋体" w:hAnsi="宋体" w:eastAsia="宋体" w:cs="宋体"/>
                <w:i w:val="0"/>
                <w:iCs w:val="0"/>
                <w:color w:val="000000"/>
                <w:kern w:val="0"/>
                <w:sz w:val="22"/>
                <w:szCs w:val="22"/>
                <w:u w:val="none"/>
                <w:lang w:val="en-US" w:eastAsia="zh-CN" w:bidi="ar"/>
              </w:rPr>
              <w:t>级）未观察到试样表面或内部出现任何续燃、阴燃现象；</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、椅架：采用弓形钢架，检测项包含：硬度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级，中性盐雾试验及乙酸盐雾试验耐腐蚀等级（连续喷雾</w:t>
            </w:r>
            <w:r>
              <w:rPr>
                <w:rStyle w:val="117"/>
                <w:rFonts w:eastAsia="宋体"/>
                <w:sz w:val="22"/>
                <w:szCs w:val="22"/>
                <w:lang w:val="en-US" w:eastAsia="zh-CN" w:bidi="ar"/>
              </w:rPr>
              <w:t>≥250h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C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2A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0A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786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84D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BD044E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1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36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556260</wp:posOffset>
                  </wp:positionH>
                  <wp:positionV relativeFrom="paragraph">
                    <wp:posOffset>336550</wp:posOffset>
                  </wp:positionV>
                  <wp:extent cx="1095375" cy="1790700"/>
                  <wp:effectExtent l="0" t="0" r="9525" b="0"/>
                  <wp:wrapNone/>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3"/>
                          <a:stretch>
                            <a:fillRect/>
                          </a:stretch>
                        </pic:blipFill>
                        <pic:spPr>
                          <a:xfrm>
                            <a:off x="0" y="0"/>
                            <a:ext cx="1095375" cy="1790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A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850*390*1800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C74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、基材：采用厚度</w:t>
            </w:r>
            <w:r>
              <w:rPr>
                <w:rStyle w:val="117"/>
                <w:rFonts w:eastAsia="宋体"/>
                <w:sz w:val="22"/>
                <w:szCs w:val="22"/>
                <w:lang w:val="en-US" w:eastAsia="zh-CN" w:bidi="ar"/>
              </w:rPr>
              <w:t>≥0.7 mm</w:t>
            </w:r>
            <w:r>
              <w:rPr>
                <w:rFonts w:hint="eastAsia" w:ascii="宋体" w:hAnsi="宋体" w:eastAsia="宋体" w:cs="宋体"/>
                <w:i w:val="0"/>
                <w:iCs w:val="0"/>
                <w:color w:val="000000"/>
                <w:kern w:val="0"/>
                <w:sz w:val="22"/>
                <w:szCs w:val="22"/>
                <w:u w:val="none"/>
                <w:lang w:val="en-US" w:eastAsia="zh-CN" w:bidi="ar"/>
              </w:rPr>
              <w:t>冷轧钢板，经裁剪、折弯焊接成型。</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、冷轧钢板：金属涂层耐腐蚀等级（中性盐雾试验和乙酸盐雾试验</w:t>
            </w:r>
            <w:r>
              <w:rPr>
                <w:rStyle w:val="117"/>
                <w:rFonts w:eastAsia="宋体"/>
                <w:sz w:val="22"/>
                <w:szCs w:val="22"/>
                <w:lang w:val="en-US" w:eastAsia="zh-CN" w:bidi="ar"/>
              </w:rPr>
              <w:t>≥300h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级，抗拉强度</w:t>
            </w:r>
            <w:r>
              <w:rPr>
                <w:rStyle w:val="117"/>
                <w:rFonts w:eastAsia="宋体"/>
                <w:sz w:val="22"/>
                <w:szCs w:val="22"/>
                <w:lang w:val="en-US" w:eastAsia="zh-CN" w:bidi="ar"/>
              </w:rPr>
              <w:t>≥380MPa</w:t>
            </w:r>
            <w:r>
              <w:rPr>
                <w:rFonts w:hint="eastAsia" w:ascii="宋体" w:hAnsi="宋体" w:eastAsia="宋体" w:cs="宋体"/>
                <w:i w:val="0"/>
                <w:iCs w:val="0"/>
                <w:color w:val="000000"/>
                <w:kern w:val="0"/>
                <w:sz w:val="22"/>
                <w:szCs w:val="22"/>
                <w:u w:val="none"/>
                <w:lang w:val="en-US" w:eastAsia="zh-CN" w:bidi="ar"/>
              </w:rPr>
              <w:t>，断后伸长率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，金属喷塑涂层附着力</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级，金属涂层硬度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、表面处理：采用塑粉（粉末涂料），在容器中状态（色泽均匀，无异物，呈松散粉末状），筛余物、涂膜外观正常均合格，附着力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级，硬度（擦伤）</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，杯突</w:t>
            </w:r>
            <w:r>
              <w:rPr>
                <w:rStyle w:val="117"/>
                <w:rFonts w:eastAsia="宋体"/>
                <w:sz w:val="22"/>
                <w:szCs w:val="22"/>
                <w:lang w:val="en-US" w:eastAsia="zh-CN" w:bidi="ar"/>
              </w:rPr>
              <w:t>≥8.5mm</w:t>
            </w:r>
            <w:r>
              <w:rPr>
                <w:rFonts w:hint="eastAsia" w:ascii="宋体" w:hAnsi="宋体" w:eastAsia="宋体" w:cs="宋体"/>
                <w:i w:val="0"/>
                <w:iCs w:val="0"/>
                <w:color w:val="000000"/>
                <w:kern w:val="0"/>
                <w:sz w:val="22"/>
                <w:szCs w:val="22"/>
                <w:u w:val="none"/>
                <w:lang w:val="en-US" w:eastAsia="zh-CN" w:bidi="ar"/>
              </w:rPr>
              <w:t>，耐冲击性</w:t>
            </w:r>
            <w:r>
              <w:rPr>
                <w:rStyle w:val="117"/>
                <w:rFonts w:eastAsia="宋体"/>
                <w:sz w:val="22"/>
                <w:szCs w:val="22"/>
                <w:lang w:val="en-US" w:eastAsia="zh-CN" w:bidi="ar"/>
              </w:rPr>
              <w:t>≥50cm</w:t>
            </w:r>
            <w:r>
              <w:rPr>
                <w:rFonts w:hint="eastAsia" w:ascii="宋体" w:hAnsi="宋体" w:eastAsia="宋体" w:cs="宋体"/>
                <w:i w:val="0"/>
                <w:iCs w:val="0"/>
                <w:color w:val="000000"/>
                <w:kern w:val="0"/>
                <w:sz w:val="22"/>
                <w:szCs w:val="22"/>
                <w:u w:val="none"/>
                <w:lang w:val="en-US" w:eastAsia="zh-CN" w:bidi="ar"/>
              </w:rPr>
              <w:t>，弯曲试验</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，耐碱性</w:t>
            </w:r>
            <w:r>
              <w:rPr>
                <w:rStyle w:val="117"/>
                <w:rFonts w:eastAsia="宋体"/>
                <w:sz w:val="22"/>
                <w:szCs w:val="22"/>
                <w:lang w:val="en-US" w:eastAsia="zh-CN" w:bidi="ar"/>
              </w:rPr>
              <w:t>168h</w:t>
            </w:r>
            <w:r>
              <w:rPr>
                <w:rFonts w:hint="eastAsia" w:ascii="宋体" w:hAnsi="宋体" w:eastAsia="宋体" w:cs="宋体"/>
                <w:i w:val="0"/>
                <w:iCs w:val="0"/>
                <w:color w:val="000000"/>
                <w:kern w:val="0"/>
                <w:sz w:val="22"/>
                <w:szCs w:val="22"/>
                <w:u w:val="none"/>
                <w:lang w:val="en-US" w:eastAsia="zh-CN" w:bidi="ar"/>
              </w:rPr>
              <w:t>和耐酸性</w:t>
            </w:r>
            <w:r>
              <w:rPr>
                <w:rStyle w:val="117"/>
                <w:rFonts w:eastAsia="宋体"/>
                <w:sz w:val="22"/>
                <w:szCs w:val="22"/>
                <w:lang w:val="en-US" w:eastAsia="zh-CN" w:bidi="ar"/>
              </w:rPr>
              <w:t>240h</w:t>
            </w:r>
            <w:r>
              <w:rPr>
                <w:rFonts w:hint="eastAsia" w:ascii="宋体" w:hAnsi="宋体" w:eastAsia="宋体" w:cs="宋体"/>
                <w:i w:val="0"/>
                <w:iCs w:val="0"/>
                <w:color w:val="000000"/>
                <w:kern w:val="0"/>
                <w:sz w:val="22"/>
                <w:szCs w:val="22"/>
                <w:u w:val="none"/>
                <w:lang w:val="en-US" w:eastAsia="zh-CN" w:bidi="ar"/>
              </w:rPr>
              <w:t>均无异常，可溶性重金属（铅、镉、铬、汞）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、锁具：采用钢柜专用锁具，金属件外观性能要求（涂层无漏喷、锈蚀、脱色、掉色现象，光滑均匀、色泽一致、无流挂、疙瘩、皱皮、飞漆等缺陷）合格，涂层件附着力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E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37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1F3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291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2B0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045335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7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360045</wp:posOffset>
                  </wp:positionH>
                  <wp:positionV relativeFrom="paragraph">
                    <wp:posOffset>-683895</wp:posOffset>
                  </wp:positionV>
                  <wp:extent cx="1519555" cy="1606550"/>
                  <wp:effectExtent l="0" t="0" r="4445" b="635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4"/>
                          <a:stretch>
                            <a:fillRect/>
                          </a:stretch>
                        </pic:blipFill>
                        <pic:spPr>
                          <a:xfrm>
                            <a:off x="0" y="0"/>
                            <a:ext cx="1519555" cy="16065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货架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41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98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2000*600*2000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8F6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、基材：采用厚度</w:t>
            </w:r>
            <w:r>
              <w:rPr>
                <w:rStyle w:val="117"/>
                <w:rFonts w:eastAsia="宋体"/>
                <w:sz w:val="22"/>
                <w:szCs w:val="22"/>
                <w:lang w:val="en-US" w:eastAsia="zh-CN" w:bidi="ar"/>
              </w:rPr>
              <w:t>≥0.7mm</w:t>
            </w:r>
            <w:r>
              <w:rPr>
                <w:rFonts w:hint="eastAsia" w:ascii="宋体" w:hAnsi="宋体" w:eastAsia="宋体" w:cs="宋体"/>
                <w:i w:val="0"/>
                <w:iCs w:val="0"/>
                <w:color w:val="000000"/>
                <w:kern w:val="0"/>
                <w:sz w:val="22"/>
                <w:szCs w:val="22"/>
                <w:u w:val="none"/>
                <w:lang w:val="en-US" w:eastAsia="zh-CN" w:bidi="ar"/>
              </w:rPr>
              <w:t>冷轧钢板，经裁剪、折弯焊接成型。</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、冷轧钢板：金属涂层耐腐蚀等级（中性盐雾试验和乙酸盐雾试验</w:t>
            </w:r>
            <w:r>
              <w:rPr>
                <w:rStyle w:val="117"/>
                <w:rFonts w:eastAsia="宋体"/>
                <w:sz w:val="22"/>
                <w:szCs w:val="22"/>
                <w:lang w:val="en-US" w:eastAsia="zh-CN" w:bidi="ar"/>
              </w:rPr>
              <w:t>≥300h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级，抗拉强度</w:t>
            </w:r>
            <w:r>
              <w:rPr>
                <w:rStyle w:val="117"/>
                <w:rFonts w:eastAsia="宋体"/>
                <w:sz w:val="22"/>
                <w:szCs w:val="22"/>
                <w:lang w:val="en-US" w:eastAsia="zh-CN" w:bidi="ar"/>
              </w:rPr>
              <w:t>≥380MPa</w:t>
            </w:r>
            <w:r>
              <w:rPr>
                <w:rFonts w:hint="eastAsia" w:ascii="宋体" w:hAnsi="宋体" w:eastAsia="宋体" w:cs="宋体"/>
                <w:i w:val="0"/>
                <w:iCs w:val="0"/>
                <w:color w:val="000000"/>
                <w:kern w:val="0"/>
                <w:sz w:val="22"/>
                <w:szCs w:val="22"/>
                <w:u w:val="none"/>
                <w:lang w:val="en-US" w:eastAsia="zh-CN" w:bidi="ar"/>
              </w:rPr>
              <w:t>，断后伸长率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，金属喷塑涂层附着力</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级，金属涂层硬度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、表面处理：采用塑粉（粉末涂料），在容器中状态（色泽均匀，无异物，呈松散粉末状），筛余物、涂膜外观正常均合格，附着力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级，硬度（擦伤）</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，杯突</w:t>
            </w:r>
            <w:r>
              <w:rPr>
                <w:rStyle w:val="117"/>
                <w:rFonts w:eastAsia="宋体"/>
                <w:sz w:val="22"/>
                <w:szCs w:val="22"/>
                <w:lang w:val="en-US" w:eastAsia="zh-CN" w:bidi="ar"/>
              </w:rPr>
              <w:t>≥8.5mm</w:t>
            </w:r>
            <w:r>
              <w:rPr>
                <w:rFonts w:hint="eastAsia" w:ascii="宋体" w:hAnsi="宋体" w:eastAsia="宋体" w:cs="宋体"/>
                <w:i w:val="0"/>
                <w:iCs w:val="0"/>
                <w:color w:val="000000"/>
                <w:kern w:val="0"/>
                <w:sz w:val="22"/>
                <w:szCs w:val="22"/>
                <w:u w:val="none"/>
                <w:lang w:val="en-US" w:eastAsia="zh-CN" w:bidi="ar"/>
              </w:rPr>
              <w:t>，耐冲击性</w:t>
            </w:r>
            <w:r>
              <w:rPr>
                <w:rStyle w:val="117"/>
                <w:rFonts w:eastAsia="宋体"/>
                <w:sz w:val="22"/>
                <w:szCs w:val="22"/>
                <w:lang w:val="en-US" w:eastAsia="zh-CN" w:bidi="ar"/>
              </w:rPr>
              <w:t>≥50cm</w:t>
            </w:r>
            <w:r>
              <w:rPr>
                <w:rFonts w:hint="eastAsia" w:ascii="宋体" w:hAnsi="宋体" w:eastAsia="宋体" w:cs="宋体"/>
                <w:i w:val="0"/>
                <w:iCs w:val="0"/>
                <w:color w:val="000000"/>
                <w:kern w:val="0"/>
                <w:sz w:val="22"/>
                <w:szCs w:val="22"/>
                <w:u w:val="none"/>
                <w:lang w:val="en-US" w:eastAsia="zh-CN" w:bidi="ar"/>
              </w:rPr>
              <w:t>，弯曲试验</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，耐碱性</w:t>
            </w:r>
            <w:r>
              <w:rPr>
                <w:rStyle w:val="117"/>
                <w:rFonts w:eastAsia="宋体"/>
                <w:sz w:val="22"/>
                <w:szCs w:val="22"/>
                <w:lang w:val="en-US" w:eastAsia="zh-CN" w:bidi="ar"/>
              </w:rPr>
              <w:t>168h</w:t>
            </w:r>
            <w:r>
              <w:rPr>
                <w:rFonts w:hint="eastAsia" w:ascii="宋体" w:hAnsi="宋体" w:eastAsia="宋体" w:cs="宋体"/>
                <w:i w:val="0"/>
                <w:iCs w:val="0"/>
                <w:color w:val="000000"/>
                <w:kern w:val="0"/>
                <w:sz w:val="22"/>
                <w:szCs w:val="22"/>
                <w:u w:val="none"/>
                <w:lang w:val="en-US" w:eastAsia="zh-CN" w:bidi="ar"/>
              </w:rPr>
              <w:t>和耐酸性</w:t>
            </w:r>
            <w:r>
              <w:rPr>
                <w:rStyle w:val="117"/>
                <w:rFonts w:eastAsia="宋体"/>
                <w:sz w:val="22"/>
                <w:szCs w:val="22"/>
                <w:lang w:val="en-US" w:eastAsia="zh-CN" w:bidi="ar"/>
              </w:rPr>
              <w:t>240h</w:t>
            </w:r>
            <w:r>
              <w:rPr>
                <w:rFonts w:hint="eastAsia" w:ascii="宋体" w:hAnsi="宋体" w:eastAsia="宋体" w:cs="宋体"/>
                <w:i w:val="0"/>
                <w:iCs w:val="0"/>
                <w:color w:val="000000"/>
                <w:kern w:val="0"/>
                <w:sz w:val="22"/>
                <w:szCs w:val="22"/>
                <w:u w:val="none"/>
                <w:lang w:val="en-US" w:eastAsia="zh-CN" w:bidi="ar"/>
              </w:rPr>
              <w:t>均无异常，可溶性重金属（铅、镉、铬、汞）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、设</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层层板，高度可调节；宽度设计合理，每层承重力</w:t>
            </w:r>
            <w:r>
              <w:rPr>
                <w:rStyle w:val="117"/>
                <w:rFonts w:eastAsia="宋体"/>
                <w:sz w:val="22"/>
                <w:szCs w:val="22"/>
                <w:lang w:val="en-US" w:eastAsia="zh-CN" w:bidi="ar"/>
              </w:rPr>
              <w:t>≥250Kg/m2</w:t>
            </w:r>
            <w:r>
              <w:rPr>
                <w:rFonts w:hint="eastAsia" w:ascii="宋体" w:hAnsi="宋体" w:eastAsia="宋体" w:cs="宋体"/>
                <w:i w:val="0"/>
                <w:iCs w:val="0"/>
                <w:color w:val="000000"/>
                <w:kern w:val="0"/>
                <w:sz w:val="22"/>
                <w:szCs w:val="22"/>
                <w:u w:val="none"/>
                <w:lang w:val="en-US" w:eastAsia="zh-CN" w:bidi="ar"/>
              </w:rPr>
              <w:t>；并设加强筋确保承重性能。</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9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58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325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63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AE03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F446">
            <w:pPr>
              <w:rPr>
                <w:rFonts w:hint="eastAsia" w:ascii="宋体" w:hAnsi="宋体" w:eastAsia="宋体" w:cs="宋体"/>
                <w:b/>
                <w:bCs/>
                <w:i w:val="0"/>
                <w:iCs w:val="0"/>
                <w:color w:val="000000"/>
                <w:sz w:val="36"/>
                <w:szCs w:val="36"/>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ED90">
            <w:pPr>
              <w:keepNext w:val="0"/>
              <w:keepLines w:val="0"/>
              <w:widowControl/>
              <w:suppressLineNumbers w:val="0"/>
              <w:jc w:val="righ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4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697F">
            <w:pPr>
              <w:keepNext w:val="0"/>
              <w:keepLines w:val="0"/>
              <w:widowControl/>
              <w:suppressLineNumbers w:val="0"/>
              <w:jc w:val="both"/>
              <w:textAlignment w:val="center"/>
              <w:rPr>
                <w:rFonts w:hint="default"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小写：      元、 大写：                            元整。</w:t>
            </w:r>
          </w:p>
        </w:tc>
      </w:tr>
    </w:tbl>
    <w:p w14:paraId="4C846B27">
      <w:pPr>
        <w:pStyle w:val="2"/>
        <w:rPr>
          <w:rFonts w:hint="eastAsia"/>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Malgun Gothic Semilight">
    <w:panose1 w:val="020B0502040204020203"/>
    <w:charset w:val="86"/>
    <w:family w:val="auto"/>
    <w:pitch w:val="default"/>
    <w:sig w:usb0="900002AF" w:usb1="01D77CFB" w:usb2="00000012" w:usb3="00000000" w:csb0="203E01BD" w:csb1="D7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3243D"/>
    <w:multiLevelType w:val="singleLevel"/>
    <w:tmpl w:val="B273243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1MTRmOTU4Y2E2MTZlMTJjMGZlNTE3YTZjOWNiOTcifQ=="/>
  </w:docVars>
  <w:rsids>
    <w:rsidRoot w:val="00172A27"/>
    <w:rsid w:val="00017A2A"/>
    <w:rsid w:val="00030B49"/>
    <w:rsid w:val="000453DB"/>
    <w:rsid w:val="00056BCB"/>
    <w:rsid w:val="000575DA"/>
    <w:rsid w:val="00080A1F"/>
    <w:rsid w:val="000B58CC"/>
    <w:rsid w:val="000C0EF6"/>
    <w:rsid w:val="000F36C7"/>
    <w:rsid w:val="000F5A98"/>
    <w:rsid w:val="00105910"/>
    <w:rsid w:val="001100C5"/>
    <w:rsid w:val="00125A09"/>
    <w:rsid w:val="00144DED"/>
    <w:rsid w:val="001603D4"/>
    <w:rsid w:val="00180608"/>
    <w:rsid w:val="001A6BFF"/>
    <w:rsid w:val="001B3C37"/>
    <w:rsid w:val="001D30ED"/>
    <w:rsid w:val="001E0164"/>
    <w:rsid w:val="001E41A5"/>
    <w:rsid w:val="00210941"/>
    <w:rsid w:val="00222990"/>
    <w:rsid w:val="00224510"/>
    <w:rsid w:val="003311B6"/>
    <w:rsid w:val="00332553"/>
    <w:rsid w:val="00364831"/>
    <w:rsid w:val="00373767"/>
    <w:rsid w:val="00373DF8"/>
    <w:rsid w:val="00384FAF"/>
    <w:rsid w:val="0038717C"/>
    <w:rsid w:val="003A11ED"/>
    <w:rsid w:val="003A2273"/>
    <w:rsid w:val="003B2BAF"/>
    <w:rsid w:val="003C7434"/>
    <w:rsid w:val="003F6309"/>
    <w:rsid w:val="00402610"/>
    <w:rsid w:val="0043404B"/>
    <w:rsid w:val="004671B9"/>
    <w:rsid w:val="00473422"/>
    <w:rsid w:val="00481962"/>
    <w:rsid w:val="00482E27"/>
    <w:rsid w:val="004924AA"/>
    <w:rsid w:val="004925B5"/>
    <w:rsid w:val="00494220"/>
    <w:rsid w:val="004B2FAC"/>
    <w:rsid w:val="004C7CE3"/>
    <w:rsid w:val="00525742"/>
    <w:rsid w:val="00542E36"/>
    <w:rsid w:val="00545E92"/>
    <w:rsid w:val="00584AB4"/>
    <w:rsid w:val="005978FF"/>
    <w:rsid w:val="005A1189"/>
    <w:rsid w:val="005A3D51"/>
    <w:rsid w:val="005C16AF"/>
    <w:rsid w:val="005D6743"/>
    <w:rsid w:val="005E6CB9"/>
    <w:rsid w:val="005F46C2"/>
    <w:rsid w:val="006170DA"/>
    <w:rsid w:val="00642F5F"/>
    <w:rsid w:val="006747E7"/>
    <w:rsid w:val="006A4969"/>
    <w:rsid w:val="00717024"/>
    <w:rsid w:val="00740B73"/>
    <w:rsid w:val="007625BA"/>
    <w:rsid w:val="00780DD7"/>
    <w:rsid w:val="007B1857"/>
    <w:rsid w:val="007C175D"/>
    <w:rsid w:val="007C49F2"/>
    <w:rsid w:val="00802619"/>
    <w:rsid w:val="00842182"/>
    <w:rsid w:val="00871489"/>
    <w:rsid w:val="00880803"/>
    <w:rsid w:val="00887312"/>
    <w:rsid w:val="008932CD"/>
    <w:rsid w:val="008D6685"/>
    <w:rsid w:val="008F28F4"/>
    <w:rsid w:val="009344B4"/>
    <w:rsid w:val="00945D3B"/>
    <w:rsid w:val="009645C7"/>
    <w:rsid w:val="009A78D3"/>
    <w:rsid w:val="009B5D61"/>
    <w:rsid w:val="009D0739"/>
    <w:rsid w:val="00A450FC"/>
    <w:rsid w:val="00A54CDE"/>
    <w:rsid w:val="00A72837"/>
    <w:rsid w:val="00AB47DE"/>
    <w:rsid w:val="00AC50F9"/>
    <w:rsid w:val="00B075FD"/>
    <w:rsid w:val="00B261B3"/>
    <w:rsid w:val="00B423DE"/>
    <w:rsid w:val="00B57736"/>
    <w:rsid w:val="00B60CE2"/>
    <w:rsid w:val="00B61CE9"/>
    <w:rsid w:val="00B8154A"/>
    <w:rsid w:val="00BA67DC"/>
    <w:rsid w:val="00BB2298"/>
    <w:rsid w:val="00BD1941"/>
    <w:rsid w:val="00BD516F"/>
    <w:rsid w:val="00BE25B3"/>
    <w:rsid w:val="00C524F3"/>
    <w:rsid w:val="00C55D91"/>
    <w:rsid w:val="00C57B99"/>
    <w:rsid w:val="00C86180"/>
    <w:rsid w:val="00C94C83"/>
    <w:rsid w:val="00CB1135"/>
    <w:rsid w:val="00CD5112"/>
    <w:rsid w:val="00D0209A"/>
    <w:rsid w:val="00D1358D"/>
    <w:rsid w:val="00D43755"/>
    <w:rsid w:val="00D4619C"/>
    <w:rsid w:val="00D526C0"/>
    <w:rsid w:val="00D559C5"/>
    <w:rsid w:val="00D74941"/>
    <w:rsid w:val="00DD0B6F"/>
    <w:rsid w:val="00DE3399"/>
    <w:rsid w:val="00DE51EA"/>
    <w:rsid w:val="00DF53A1"/>
    <w:rsid w:val="00E069F2"/>
    <w:rsid w:val="00E1142D"/>
    <w:rsid w:val="00E243C5"/>
    <w:rsid w:val="00E334B6"/>
    <w:rsid w:val="00E42FDB"/>
    <w:rsid w:val="00E572D4"/>
    <w:rsid w:val="00E84103"/>
    <w:rsid w:val="00E91D0B"/>
    <w:rsid w:val="00EB7687"/>
    <w:rsid w:val="00F23092"/>
    <w:rsid w:val="00F31A2E"/>
    <w:rsid w:val="00F64D17"/>
    <w:rsid w:val="00FD06DF"/>
    <w:rsid w:val="00FF572E"/>
    <w:rsid w:val="01F947C1"/>
    <w:rsid w:val="037137FD"/>
    <w:rsid w:val="04904570"/>
    <w:rsid w:val="05036529"/>
    <w:rsid w:val="050E2ECE"/>
    <w:rsid w:val="07466AC9"/>
    <w:rsid w:val="07B34C14"/>
    <w:rsid w:val="080832CD"/>
    <w:rsid w:val="084531A0"/>
    <w:rsid w:val="084A68F4"/>
    <w:rsid w:val="084D532E"/>
    <w:rsid w:val="08BC4608"/>
    <w:rsid w:val="0A854A2B"/>
    <w:rsid w:val="0AA543B8"/>
    <w:rsid w:val="0ABD57CC"/>
    <w:rsid w:val="0AE87F1A"/>
    <w:rsid w:val="0B59604C"/>
    <w:rsid w:val="0B831F9A"/>
    <w:rsid w:val="0C2D1C9E"/>
    <w:rsid w:val="0C8D7DF3"/>
    <w:rsid w:val="0CAB3131"/>
    <w:rsid w:val="0DF7766E"/>
    <w:rsid w:val="0E4112D9"/>
    <w:rsid w:val="0E737964"/>
    <w:rsid w:val="0E840851"/>
    <w:rsid w:val="0EC4295E"/>
    <w:rsid w:val="0EC6083C"/>
    <w:rsid w:val="0F681EA2"/>
    <w:rsid w:val="0FEA595D"/>
    <w:rsid w:val="10367A2C"/>
    <w:rsid w:val="10703A7C"/>
    <w:rsid w:val="112C6D93"/>
    <w:rsid w:val="12656004"/>
    <w:rsid w:val="13B16302"/>
    <w:rsid w:val="1403756B"/>
    <w:rsid w:val="14F31E7A"/>
    <w:rsid w:val="14FC2F9D"/>
    <w:rsid w:val="15562691"/>
    <w:rsid w:val="157848CA"/>
    <w:rsid w:val="160903E8"/>
    <w:rsid w:val="170462F8"/>
    <w:rsid w:val="17195864"/>
    <w:rsid w:val="17AE352F"/>
    <w:rsid w:val="18DF3200"/>
    <w:rsid w:val="193910E5"/>
    <w:rsid w:val="195135D8"/>
    <w:rsid w:val="1A7D5684"/>
    <w:rsid w:val="1AC15311"/>
    <w:rsid w:val="1B134EC3"/>
    <w:rsid w:val="1C2C52C5"/>
    <w:rsid w:val="1CAD5CEA"/>
    <w:rsid w:val="1D113FA4"/>
    <w:rsid w:val="1D5B7B20"/>
    <w:rsid w:val="1E8F3ED4"/>
    <w:rsid w:val="20371A9D"/>
    <w:rsid w:val="20E76CAB"/>
    <w:rsid w:val="21394209"/>
    <w:rsid w:val="21EA0F6E"/>
    <w:rsid w:val="231C7821"/>
    <w:rsid w:val="237B095A"/>
    <w:rsid w:val="241C27E5"/>
    <w:rsid w:val="24DB4A8C"/>
    <w:rsid w:val="259E1B40"/>
    <w:rsid w:val="25A07E30"/>
    <w:rsid w:val="26D05631"/>
    <w:rsid w:val="26E23F50"/>
    <w:rsid w:val="27BA588F"/>
    <w:rsid w:val="27E20B06"/>
    <w:rsid w:val="27FC47B5"/>
    <w:rsid w:val="287E141C"/>
    <w:rsid w:val="28B8629B"/>
    <w:rsid w:val="28CD15BF"/>
    <w:rsid w:val="2A067046"/>
    <w:rsid w:val="2AB11F9F"/>
    <w:rsid w:val="2ACB3D96"/>
    <w:rsid w:val="2B813F30"/>
    <w:rsid w:val="2B9525BA"/>
    <w:rsid w:val="2BA47F84"/>
    <w:rsid w:val="2BA70D47"/>
    <w:rsid w:val="2BC20EB0"/>
    <w:rsid w:val="2BFA58CF"/>
    <w:rsid w:val="2C0D1342"/>
    <w:rsid w:val="2CE22C39"/>
    <w:rsid w:val="2CFC063C"/>
    <w:rsid w:val="2D0642A7"/>
    <w:rsid w:val="2D2674F0"/>
    <w:rsid w:val="2DEF43FE"/>
    <w:rsid w:val="2E4C334A"/>
    <w:rsid w:val="2E735FF0"/>
    <w:rsid w:val="2F3D4C69"/>
    <w:rsid w:val="2FD62398"/>
    <w:rsid w:val="30AF4379"/>
    <w:rsid w:val="30F77E7A"/>
    <w:rsid w:val="310A1609"/>
    <w:rsid w:val="313724A3"/>
    <w:rsid w:val="314A2369"/>
    <w:rsid w:val="314F75C7"/>
    <w:rsid w:val="316706E1"/>
    <w:rsid w:val="31E71C02"/>
    <w:rsid w:val="32DD68D2"/>
    <w:rsid w:val="33266B77"/>
    <w:rsid w:val="336E46FF"/>
    <w:rsid w:val="339A2D55"/>
    <w:rsid w:val="33A610DA"/>
    <w:rsid w:val="352C0B45"/>
    <w:rsid w:val="35946AAA"/>
    <w:rsid w:val="36E11B91"/>
    <w:rsid w:val="36F0387E"/>
    <w:rsid w:val="370F1C04"/>
    <w:rsid w:val="3717002F"/>
    <w:rsid w:val="37344B40"/>
    <w:rsid w:val="376F22B9"/>
    <w:rsid w:val="37762B2D"/>
    <w:rsid w:val="37CC1338"/>
    <w:rsid w:val="390C744C"/>
    <w:rsid w:val="39FA3AED"/>
    <w:rsid w:val="3A486159"/>
    <w:rsid w:val="3AAC7696"/>
    <w:rsid w:val="3AE86BAC"/>
    <w:rsid w:val="3B4D6C4F"/>
    <w:rsid w:val="3BEA48CE"/>
    <w:rsid w:val="3CFC1165"/>
    <w:rsid w:val="3D015A8B"/>
    <w:rsid w:val="3D334134"/>
    <w:rsid w:val="3D415E88"/>
    <w:rsid w:val="3D756085"/>
    <w:rsid w:val="3F291FD7"/>
    <w:rsid w:val="3F714EB4"/>
    <w:rsid w:val="3FE700DA"/>
    <w:rsid w:val="400F5387"/>
    <w:rsid w:val="409E6959"/>
    <w:rsid w:val="40E33CB6"/>
    <w:rsid w:val="40E672A8"/>
    <w:rsid w:val="421B5AB1"/>
    <w:rsid w:val="42FA78AA"/>
    <w:rsid w:val="436A71FB"/>
    <w:rsid w:val="446A2A35"/>
    <w:rsid w:val="45472443"/>
    <w:rsid w:val="45726CAD"/>
    <w:rsid w:val="45E75B72"/>
    <w:rsid w:val="46787084"/>
    <w:rsid w:val="46F25FA8"/>
    <w:rsid w:val="472F74AE"/>
    <w:rsid w:val="497154DF"/>
    <w:rsid w:val="4A364969"/>
    <w:rsid w:val="4B3710C6"/>
    <w:rsid w:val="4C0B103D"/>
    <w:rsid w:val="4C5338DC"/>
    <w:rsid w:val="4C661EAD"/>
    <w:rsid w:val="4C8E350F"/>
    <w:rsid w:val="4CB26265"/>
    <w:rsid w:val="4D143759"/>
    <w:rsid w:val="4DF14748"/>
    <w:rsid w:val="4FDA5DC0"/>
    <w:rsid w:val="511D7321"/>
    <w:rsid w:val="52172637"/>
    <w:rsid w:val="521B665C"/>
    <w:rsid w:val="52DE7538"/>
    <w:rsid w:val="53D6057F"/>
    <w:rsid w:val="55677B7D"/>
    <w:rsid w:val="55751482"/>
    <w:rsid w:val="55A44E60"/>
    <w:rsid w:val="56793777"/>
    <w:rsid w:val="56D23F20"/>
    <w:rsid w:val="57524BAD"/>
    <w:rsid w:val="58696FE1"/>
    <w:rsid w:val="58967865"/>
    <w:rsid w:val="58DB0E89"/>
    <w:rsid w:val="59FD5891"/>
    <w:rsid w:val="5A4001CD"/>
    <w:rsid w:val="5A827677"/>
    <w:rsid w:val="5B46758A"/>
    <w:rsid w:val="5B7E5A0A"/>
    <w:rsid w:val="5B8007D7"/>
    <w:rsid w:val="5CC37E03"/>
    <w:rsid w:val="5D3C6E24"/>
    <w:rsid w:val="5D565CCA"/>
    <w:rsid w:val="5DD93569"/>
    <w:rsid w:val="5DDE13DF"/>
    <w:rsid w:val="5DEB0DD3"/>
    <w:rsid w:val="5ED66C02"/>
    <w:rsid w:val="5FBE0A6E"/>
    <w:rsid w:val="5FDF0124"/>
    <w:rsid w:val="60AE143D"/>
    <w:rsid w:val="61810A7F"/>
    <w:rsid w:val="61AA1436"/>
    <w:rsid w:val="62E969E6"/>
    <w:rsid w:val="62FA4553"/>
    <w:rsid w:val="635F6889"/>
    <w:rsid w:val="648A6BD3"/>
    <w:rsid w:val="652B354E"/>
    <w:rsid w:val="65E41CEC"/>
    <w:rsid w:val="65FC1843"/>
    <w:rsid w:val="66F44F9A"/>
    <w:rsid w:val="6703567D"/>
    <w:rsid w:val="677F6F32"/>
    <w:rsid w:val="68242688"/>
    <w:rsid w:val="6873134A"/>
    <w:rsid w:val="68DF31E0"/>
    <w:rsid w:val="68F77EE8"/>
    <w:rsid w:val="6A473E6C"/>
    <w:rsid w:val="6C3A4D28"/>
    <w:rsid w:val="6C476A65"/>
    <w:rsid w:val="6D1143E7"/>
    <w:rsid w:val="6D243D76"/>
    <w:rsid w:val="6EEB6630"/>
    <w:rsid w:val="70A70FB3"/>
    <w:rsid w:val="70EF3BC6"/>
    <w:rsid w:val="70FE0565"/>
    <w:rsid w:val="71065830"/>
    <w:rsid w:val="714025C6"/>
    <w:rsid w:val="717B04E2"/>
    <w:rsid w:val="72451486"/>
    <w:rsid w:val="726A3B6F"/>
    <w:rsid w:val="739326B7"/>
    <w:rsid w:val="739864CD"/>
    <w:rsid w:val="73A1555E"/>
    <w:rsid w:val="73DC7DFF"/>
    <w:rsid w:val="74383190"/>
    <w:rsid w:val="747D4382"/>
    <w:rsid w:val="74EB34EA"/>
    <w:rsid w:val="75170C43"/>
    <w:rsid w:val="751747F8"/>
    <w:rsid w:val="752A0060"/>
    <w:rsid w:val="755161DC"/>
    <w:rsid w:val="75546E5B"/>
    <w:rsid w:val="7594657A"/>
    <w:rsid w:val="777F323F"/>
    <w:rsid w:val="78AA53A5"/>
    <w:rsid w:val="78B0277B"/>
    <w:rsid w:val="78FD1A99"/>
    <w:rsid w:val="79196E60"/>
    <w:rsid w:val="7ABA1344"/>
    <w:rsid w:val="7AE36DFF"/>
    <w:rsid w:val="7D225AFC"/>
    <w:rsid w:val="7D673CC8"/>
    <w:rsid w:val="7D740341"/>
    <w:rsid w:val="7DAC327C"/>
    <w:rsid w:val="7E480EBC"/>
    <w:rsid w:val="7E83137B"/>
    <w:rsid w:val="7EE82894"/>
    <w:rsid w:val="7F084957"/>
    <w:rsid w:val="7F2D0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rFonts w:ascii="Times New Roman" w:hAnsi="Times New Roman" w:eastAsia="宋体" w:cs="Times New Roman"/>
      <w:b/>
      <w:kern w:val="44"/>
      <w:sz w:val="32"/>
      <w:szCs w:val="20"/>
    </w:rPr>
  </w:style>
  <w:style w:type="paragraph" w:styleId="4">
    <w:name w:val="heading 2"/>
    <w:basedOn w:val="1"/>
    <w:next w:val="1"/>
    <w:link w:val="74"/>
    <w:unhideWhenUsed/>
    <w:qFormat/>
    <w:uiPriority w:val="0"/>
    <w:pPr>
      <w:spacing w:line="360" w:lineRule="auto"/>
      <w:ind w:firstLine="480" w:firstLineChars="200"/>
      <w:outlineLvl w:val="1"/>
    </w:pPr>
    <w:rPr>
      <w:rFonts w:ascii="黑体" w:hAnsi="黑体" w:eastAsia="黑体" w:cs="Times New Roman"/>
      <w:sz w:val="32"/>
      <w:szCs w:val="24"/>
    </w:rPr>
  </w:style>
  <w:style w:type="paragraph" w:styleId="5">
    <w:name w:val="heading 3"/>
    <w:basedOn w:val="1"/>
    <w:next w:val="1"/>
    <w:link w:val="75"/>
    <w:semiHidden/>
    <w:unhideWhenUsed/>
    <w:qFormat/>
    <w:uiPriority w:val="9"/>
    <w:pPr>
      <w:keepNext/>
      <w:keepLines/>
      <w:spacing w:before="260" w:after="260" w:line="416" w:lineRule="auto"/>
      <w:outlineLvl w:val="2"/>
    </w:pPr>
    <w:rPr>
      <w:rFonts w:ascii="等线" w:hAnsi="等线" w:eastAsia="等线" w:cs="Times New Roman"/>
      <w:b/>
      <w:bCs/>
      <w:sz w:val="32"/>
      <w:szCs w:val="32"/>
    </w:rPr>
  </w:style>
  <w:style w:type="paragraph" w:styleId="6">
    <w:name w:val="heading 4"/>
    <w:basedOn w:val="1"/>
    <w:next w:val="1"/>
    <w:link w:val="76"/>
    <w:semiHidden/>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7">
    <w:name w:val="heading 5"/>
    <w:basedOn w:val="1"/>
    <w:next w:val="1"/>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8"/>
    <w:unhideWhenUsed/>
    <w:qFormat/>
    <w:uiPriority w:val="99"/>
    <w:pPr>
      <w:spacing w:after="120"/>
    </w:pPr>
    <w:rPr>
      <w:rFonts w:ascii="Times New Roman" w:hAnsi="Times New Roman" w:eastAsia="宋体" w:cs="Times New Roman"/>
      <w:sz w:val="28"/>
      <w:szCs w:val="20"/>
    </w:rPr>
  </w:style>
  <w:style w:type="paragraph" w:styleId="8">
    <w:name w:val="annotation text"/>
    <w:basedOn w:val="1"/>
    <w:link w:val="77"/>
    <w:qFormat/>
    <w:uiPriority w:val="99"/>
    <w:pPr>
      <w:jc w:val="left"/>
    </w:pPr>
    <w:rPr>
      <w:rFonts w:ascii="Calibri" w:hAnsi="Calibri" w:eastAsia="宋体" w:cs="Calibri"/>
      <w:szCs w:val="21"/>
    </w:rPr>
  </w:style>
  <w:style w:type="paragraph" w:styleId="9">
    <w:name w:val="Body Text Indent"/>
    <w:basedOn w:val="1"/>
    <w:link w:val="93"/>
    <w:qFormat/>
    <w:uiPriority w:val="0"/>
    <w:pPr>
      <w:spacing w:after="120"/>
      <w:ind w:left="420" w:leftChars="200"/>
    </w:pPr>
  </w:style>
  <w:style w:type="paragraph" w:styleId="10">
    <w:name w:val="toc 3"/>
    <w:basedOn w:val="1"/>
    <w:next w:val="1"/>
    <w:unhideWhenUsed/>
    <w:qFormat/>
    <w:uiPriority w:val="39"/>
    <w:pPr>
      <w:tabs>
        <w:tab w:val="right" w:leader="middleDot" w:pos="8720"/>
      </w:tabs>
      <w:spacing w:line="480" w:lineRule="exact"/>
    </w:pPr>
    <w:rPr>
      <w:rFonts w:ascii="等线" w:hAnsi="等线" w:eastAsia="等线" w:cs="Times New Roman"/>
    </w:rPr>
  </w:style>
  <w:style w:type="paragraph" w:styleId="11">
    <w:name w:val="Date"/>
    <w:basedOn w:val="1"/>
    <w:next w:val="1"/>
    <w:link w:val="41"/>
    <w:unhideWhenUsed/>
    <w:qFormat/>
    <w:uiPriority w:val="99"/>
    <w:pPr>
      <w:ind w:left="100" w:leftChars="2500"/>
    </w:pPr>
  </w:style>
  <w:style w:type="paragraph" w:styleId="12">
    <w:name w:val="Balloon Text"/>
    <w:basedOn w:val="1"/>
    <w:link w:val="47"/>
    <w:unhideWhenUsed/>
    <w:qFormat/>
    <w:uiPriority w:val="99"/>
    <w:rPr>
      <w:sz w:val="18"/>
      <w:szCs w:val="18"/>
    </w:rPr>
  </w:style>
  <w:style w:type="paragraph" w:styleId="13">
    <w:name w:val="footer"/>
    <w:basedOn w:val="1"/>
    <w:link w:val="40"/>
    <w:unhideWhenUsed/>
    <w:qFormat/>
    <w:uiPriority w:val="99"/>
    <w:pPr>
      <w:tabs>
        <w:tab w:val="center" w:pos="4153"/>
        <w:tab w:val="right" w:pos="8306"/>
      </w:tabs>
      <w:snapToGrid w:val="0"/>
      <w:jc w:val="left"/>
    </w:pPr>
    <w:rPr>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rPr>
      <w:rFonts w:ascii="等线" w:hAnsi="等线" w:eastAsia="等线" w:cs="Times New Roman"/>
    </w:rPr>
  </w:style>
  <w:style w:type="paragraph" w:styleId="16">
    <w:name w:val="toc 4"/>
    <w:basedOn w:val="1"/>
    <w:next w:val="1"/>
    <w:unhideWhenUsed/>
    <w:qFormat/>
    <w:uiPriority w:val="39"/>
    <w:pPr>
      <w:ind w:left="1260" w:leftChars="600"/>
    </w:pPr>
    <w:rPr>
      <w:rFonts w:ascii="等线" w:hAnsi="等线" w:eastAsia="等线" w:cs="Times New Roman"/>
    </w:rPr>
  </w:style>
  <w:style w:type="paragraph" w:styleId="17">
    <w:name w:val="toc 2"/>
    <w:basedOn w:val="1"/>
    <w:next w:val="1"/>
    <w:unhideWhenUsed/>
    <w:qFormat/>
    <w:uiPriority w:val="39"/>
    <w:pPr>
      <w:tabs>
        <w:tab w:val="right" w:leader="middleDot" w:pos="8720"/>
      </w:tabs>
      <w:spacing w:line="400" w:lineRule="exact"/>
      <w:ind w:left="420" w:leftChars="200"/>
    </w:pPr>
    <w:rPr>
      <w:rFonts w:ascii="等线" w:hAnsi="等线" w:eastAsia="等线" w:cs="Times New Roman"/>
    </w:r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10"/>
    <w:pPr>
      <w:spacing w:before="240" w:after="60"/>
      <w:jc w:val="center"/>
      <w:outlineLvl w:val="0"/>
    </w:pPr>
    <w:rPr>
      <w:rFonts w:ascii="Cambria" w:hAnsi="Cambria"/>
      <w:b/>
      <w:kern w:val="0"/>
      <w:sz w:val="32"/>
    </w:rPr>
  </w:style>
  <w:style w:type="paragraph" w:styleId="20">
    <w:name w:val="annotation subject"/>
    <w:basedOn w:val="8"/>
    <w:next w:val="8"/>
    <w:link w:val="91"/>
    <w:unhideWhenUsed/>
    <w:qFormat/>
    <w:uiPriority w:val="99"/>
    <w:rPr>
      <w:rFonts w:asciiTheme="minorHAnsi" w:hAnsiTheme="minorHAnsi" w:eastAsiaTheme="minorEastAsia" w:cstheme="minorBidi"/>
      <w:b/>
      <w:bCs/>
      <w:szCs w:val="22"/>
    </w:rPr>
  </w:style>
  <w:style w:type="paragraph" w:styleId="21">
    <w:name w:val="Body Text First Indent"/>
    <w:basedOn w:val="2"/>
    <w:unhideWhenUsed/>
    <w:qFormat/>
    <w:uiPriority w:val="99"/>
    <w:pPr>
      <w:ind w:firstLine="420" w:firstLineChars="100"/>
    </w:pPr>
  </w:style>
  <w:style w:type="table" w:styleId="23">
    <w:name w:val="Table Grid"/>
    <w:basedOn w:val="22"/>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800080"/>
      <w:u w:val="single"/>
    </w:rPr>
  </w:style>
  <w:style w:type="character" w:styleId="27">
    <w:name w:val="HTML Definition"/>
    <w:basedOn w:val="24"/>
    <w:semiHidden/>
    <w:unhideWhenUsed/>
    <w:qFormat/>
    <w:uiPriority w:val="99"/>
    <w:rPr>
      <w:i/>
      <w:iCs/>
    </w:rPr>
  </w:style>
  <w:style w:type="character" w:styleId="28">
    <w:name w:val="HTML Acronym"/>
    <w:basedOn w:val="24"/>
    <w:semiHidden/>
    <w:unhideWhenUsed/>
    <w:qFormat/>
    <w:uiPriority w:val="99"/>
  </w:style>
  <w:style w:type="character" w:styleId="29">
    <w:name w:val="HTML Variable"/>
    <w:basedOn w:val="24"/>
    <w:semiHidden/>
    <w:unhideWhenUsed/>
    <w:qFormat/>
    <w:uiPriority w:val="99"/>
  </w:style>
  <w:style w:type="character" w:styleId="30">
    <w:name w:val="Hyperlink"/>
    <w:basedOn w:val="24"/>
    <w:unhideWhenUsed/>
    <w:qFormat/>
    <w:uiPriority w:val="99"/>
    <w:rPr>
      <w:color w:val="0000FF"/>
      <w:u w:val="single"/>
    </w:rPr>
  </w:style>
  <w:style w:type="character" w:styleId="31">
    <w:name w:val="HTML Code"/>
    <w:basedOn w:val="24"/>
    <w:semiHidden/>
    <w:unhideWhenUsed/>
    <w:qFormat/>
    <w:uiPriority w:val="99"/>
    <w:rPr>
      <w:rFonts w:ascii="serif" w:hAnsi="serif" w:eastAsia="serif" w:cs="serif"/>
      <w:sz w:val="21"/>
      <w:szCs w:val="21"/>
    </w:rPr>
  </w:style>
  <w:style w:type="character" w:styleId="32">
    <w:name w:val="annotation reference"/>
    <w:basedOn w:val="24"/>
    <w:unhideWhenUsed/>
    <w:qFormat/>
    <w:uiPriority w:val="99"/>
    <w:rPr>
      <w:sz w:val="21"/>
      <w:szCs w:val="21"/>
    </w:rPr>
  </w:style>
  <w:style w:type="character" w:styleId="33">
    <w:name w:val="HTML Cite"/>
    <w:basedOn w:val="24"/>
    <w:semiHidden/>
    <w:unhideWhenUsed/>
    <w:qFormat/>
    <w:uiPriority w:val="99"/>
  </w:style>
  <w:style w:type="character" w:styleId="34">
    <w:name w:val="HTML Keyboard"/>
    <w:basedOn w:val="24"/>
    <w:semiHidden/>
    <w:unhideWhenUsed/>
    <w:qFormat/>
    <w:uiPriority w:val="99"/>
    <w:rPr>
      <w:rFonts w:hint="default" w:ascii="serif" w:hAnsi="serif" w:eastAsia="serif" w:cs="serif"/>
      <w:sz w:val="21"/>
      <w:szCs w:val="21"/>
    </w:rPr>
  </w:style>
  <w:style w:type="character" w:styleId="35">
    <w:name w:val="HTML Sample"/>
    <w:basedOn w:val="24"/>
    <w:semiHidden/>
    <w:unhideWhenUsed/>
    <w:qFormat/>
    <w:uiPriority w:val="99"/>
    <w:rPr>
      <w:rFonts w:hint="default" w:ascii="serif" w:hAnsi="serif" w:eastAsia="serif" w:cs="serif"/>
      <w:sz w:val="21"/>
      <w:szCs w:val="21"/>
    </w:rPr>
  </w:style>
  <w:style w:type="paragraph" w:customStyle="1" w:styleId="36">
    <w:name w:val="Default"/>
    <w:next w:val="3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7">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8">
    <w:name w:val="首行缩进"/>
    <w:basedOn w:val="1"/>
    <w:qFormat/>
    <w:uiPriority w:val="0"/>
    <w:pPr>
      <w:spacing w:line="360" w:lineRule="auto"/>
      <w:ind w:firstLine="480" w:firstLineChars="200"/>
      <w:jc w:val="left"/>
    </w:pPr>
    <w:rPr>
      <w:rFonts w:ascii="宋体" w:hAnsi="宋体"/>
      <w:sz w:val="24"/>
    </w:rPr>
  </w:style>
  <w:style w:type="character" w:customStyle="1" w:styleId="39">
    <w:name w:val="页眉 Char"/>
    <w:basedOn w:val="24"/>
    <w:link w:val="14"/>
    <w:qFormat/>
    <w:uiPriority w:val="99"/>
    <w:rPr>
      <w:sz w:val="18"/>
      <w:szCs w:val="18"/>
    </w:rPr>
  </w:style>
  <w:style w:type="character" w:customStyle="1" w:styleId="40">
    <w:name w:val="页脚 Char"/>
    <w:basedOn w:val="24"/>
    <w:link w:val="13"/>
    <w:qFormat/>
    <w:uiPriority w:val="99"/>
    <w:rPr>
      <w:sz w:val="18"/>
      <w:szCs w:val="18"/>
    </w:rPr>
  </w:style>
  <w:style w:type="character" w:customStyle="1" w:styleId="41">
    <w:name w:val="日期 Char"/>
    <w:basedOn w:val="24"/>
    <w:link w:val="11"/>
    <w:qFormat/>
    <w:uiPriority w:val="99"/>
  </w:style>
  <w:style w:type="paragraph" w:styleId="4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表格"/>
    <w:basedOn w:val="1"/>
    <w:next w:val="1"/>
    <w:qFormat/>
    <w:uiPriority w:val="99"/>
    <w:pPr>
      <w:widowControl/>
      <w:jc w:val="center"/>
    </w:pPr>
    <w:rPr>
      <w:rFonts w:ascii="Calibri" w:hAnsi="Calibri" w:eastAsia="宋体" w:cs="黑体"/>
      <w:kern w:val="21"/>
      <w:szCs w:val="24"/>
    </w:rPr>
  </w:style>
  <w:style w:type="paragraph" w:customStyle="1" w:styleId="44">
    <w:name w:val="列出段落1"/>
    <w:basedOn w:val="1"/>
    <w:qFormat/>
    <w:uiPriority w:val="99"/>
    <w:pPr>
      <w:ind w:firstLine="420" w:firstLineChars="200"/>
    </w:pPr>
    <w:rPr>
      <w:rFonts w:ascii="Calibri" w:hAnsi="Calibri" w:eastAsia="宋体" w:cs="黑体"/>
    </w:rPr>
  </w:style>
  <w:style w:type="paragraph" w:customStyle="1" w:styleId="45">
    <w:name w:val="列出段落2"/>
    <w:basedOn w:val="1"/>
    <w:unhideWhenUsed/>
    <w:qFormat/>
    <w:uiPriority w:val="99"/>
    <w:pPr>
      <w:ind w:firstLine="420" w:firstLineChars="200"/>
    </w:pPr>
  </w:style>
  <w:style w:type="paragraph" w:customStyle="1" w:styleId="46">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
    <w:name w:val="批注框文本 Char"/>
    <w:basedOn w:val="24"/>
    <w:link w:val="12"/>
    <w:qFormat/>
    <w:uiPriority w:val="99"/>
    <w:rPr>
      <w:sz w:val="18"/>
      <w:szCs w:val="18"/>
    </w:rPr>
  </w:style>
  <w:style w:type="character" w:customStyle="1" w:styleId="48">
    <w:name w:val="标题 1 Char"/>
    <w:basedOn w:val="24"/>
    <w:link w:val="3"/>
    <w:qFormat/>
    <w:uiPriority w:val="9"/>
    <w:rPr>
      <w:rFonts w:ascii="Times New Roman" w:hAnsi="Times New Roman" w:eastAsia="宋体" w:cs="Times New Roman"/>
      <w:b/>
      <w:kern w:val="44"/>
      <w:sz w:val="32"/>
      <w:szCs w:val="20"/>
    </w:rPr>
  </w:style>
  <w:style w:type="paragraph" w:customStyle="1" w:styleId="49">
    <w:name w:val="正文首行缩进两字符"/>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0">
    <w:name w:val="font5"/>
    <w:basedOn w:val="1"/>
    <w:qFormat/>
    <w:uiPriority w:val="0"/>
    <w:pPr>
      <w:widowControl/>
      <w:spacing w:before="100" w:beforeAutospacing="1" w:after="100" w:afterAutospacing="1"/>
      <w:jc w:val="left"/>
    </w:pPr>
    <w:rPr>
      <w:rFonts w:ascii="Calibri" w:hAnsi="Calibri" w:eastAsia="宋体" w:cs="宋体"/>
      <w:color w:val="000000"/>
      <w:kern w:val="0"/>
      <w:sz w:val="18"/>
      <w:szCs w:val="18"/>
    </w:rPr>
  </w:style>
  <w:style w:type="paragraph" w:customStyle="1" w:styleId="51">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5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3">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4">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Cs w:val="21"/>
    </w:rPr>
  </w:style>
  <w:style w:type="paragraph" w:customStyle="1" w:styleId="55">
    <w:name w:val="xl6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6">
    <w:name w:val="xl6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57">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8">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59">
    <w:name w:val="xl7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0">
    <w:name w:val="xl7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1">
    <w:name w:val="xl72"/>
    <w:basedOn w:val="1"/>
    <w:qFormat/>
    <w:uiPriority w:val="0"/>
    <w:pPr>
      <w:widowControl/>
      <w:pBdr>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2">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3">
    <w:name w:val="xl7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4">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5">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6">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7">
    <w:name w:val="xl7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8">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9">
    <w:name w:val="xl80"/>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0">
    <w:name w:val="xl81"/>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1">
    <w:name w:val="标题 1_0"/>
    <w:basedOn w:val="1"/>
    <w:next w:val="1"/>
    <w:link w:val="72"/>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customStyle="1" w:styleId="72">
    <w:name w:val="标题 1 Char_0"/>
    <w:link w:val="71"/>
    <w:qFormat/>
    <w:uiPriority w:val="9"/>
    <w:rPr>
      <w:rFonts w:ascii="Calibri" w:hAnsi="Calibri" w:eastAsia="宋体" w:cs="Times New Roman"/>
      <w:b/>
      <w:bCs/>
      <w:kern w:val="44"/>
      <w:sz w:val="44"/>
      <w:szCs w:val="44"/>
    </w:rPr>
  </w:style>
  <w:style w:type="paragraph" w:styleId="73">
    <w:name w:val="List Paragraph"/>
    <w:basedOn w:val="1"/>
    <w:qFormat/>
    <w:uiPriority w:val="1"/>
    <w:pPr>
      <w:ind w:firstLine="420" w:firstLineChars="200"/>
    </w:pPr>
    <w:rPr>
      <w:rFonts w:ascii="Times New Roman" w:hAnsi="Times New Roman" w:eastAsia="宋体" w:cs="Times New Roman"/>
      <w:szCs w:val="20"/>
    </w:rPr>
  </w:style>
  <w:style w:type="character" w:customStyle="1" w:styleId="74">
    <w:name w:val="标题 2 Char"/>
    <w:basedOn w:val="24"/>
    <w:link w:val="4"/>
    <w:qFormat/>
    <w:uiPriority w:val="0"/>
    <w:rPr>
      <w:rFonts w:ascii="黑体" w:hAnsi="黑体" w:eastAsia="黑体" w:cs="Times New Roman"/>
      <w:sz w:val="32"/>
      <w:szCs w:val="24"/>
    </w:rPr>
  </w:style>
  <w:style w:type="character" w:customStyle="1" w:styleId="75">
    <w:name w:val="标题 3 Char"/>
    <w:basedOn w:val="24"/>
    <w:link w:val="5"/>
    <w:semiHidden/>
    <w:qFormat/>
    <w:uiPriority w:val="9"/>
    <w:rPr>
      <w:rFonts w:ascii="等线" w:hAnsi="等线" w:eastAsia="等线" w:cs="Times New Roman"/>
      <w:b/>
      <w:bCs/>
      <w:sz w:val="32"/>
      <w:szCs w:val="32"/>
    </w:rPr>
  </w:style>
  <w:style w:type="character" w:customStyle="1" w:styleId="76">
    <w:name w:val="标题 4 Char"/>
    <w:basedOn w:val="24"/>
    <w:link w:val="6"/>
    <w:semiHidden/>
    <w:qFormat/>
    <w:uiPriority w:val="9"/>
    <w:rPr>
      <w:rFonts w:ascii="等线 Light" w:hAnsi="等线 Light" w:eastAsia="等线 Light" w:cs="Times New Roman"/>
      <w:b/>
      <w:bCs/>
      <w:sz w:val="28"/>
      <w:szCs w:val="28"/>
    </w:rPr>
  </w:style>
  <w:style w:type="character" w:customStyle="1" w:styleId="77">
    <w:name w:val="批注文字 Char"/>
    <w:basedOn w:val="24"/>
    <w:link w:val="8"/>
    <w:qFormat/>
    <w:uiPriority w:val="99"/>
    <w:rPr>
      <w:rFonts w:ascii="Calibri" w:hAnsi="Calibri" w:eastAsia="宋体" w:cs="Calibri"/>
      <w:szCs w:val="21"/>
    </w:rPr>
  </w:style>
  <w:style w:type="character" w:customStyle="1" w:styleId="78">
    <w:name w:val="正文文本 Char"/>
    <w:basedOn w:val="24"/>
    <w:link w:val="2"/>
    <w:qFormat/>
    <w:uiPriority w:val="99"/>
    <w:rPr>
      <w:rFonts w:ascii="Times New Roman" w:hAnsi="Times New Roman" w:eastAsia="宋体" w:cs="Times New Roman"/>
      <w:sz w:val="28"/>
      <w:szCs w:val="20"/>
    </w:rPr>
  </w:style>
  <w:style w:type="character" w:customStyle="1" w:styleId="79">
    <w:name w:val="正文文本_"/>
    <w:basedOn w:val="24"/>
    <w:link w:val="80"/>
    <w:qFormat/>
    <w:uiPriority w:val="0"/>
    <w:rPr>
      <w:rFonts w:ascii="MingLiU" w:hAnsi="MingLiU" w:eastAsia="MingLiU" w:cs="MingLiU"/>
      <w:spacing w:val="-20"/>
      <w:sz w:val="26"/>
      <w:szCs w:val="26"/>
      <w:shd w:val="clear" w:color="auto" w:fill="FFFFFF"/>
    </w:rPr>
  </w:style>
  <w:style w:type="paragraph" w:customStyle="1" w:styleId="80">
    <w:name w:val="正文文本1"/>
    <w:basedOn w:val="1"/>
    <w:link w:val="79"/>
    <w:qFormat/>
    <w:uiPriority w:val="0"/>
    <w:pPr>
      <w:shd w:val="clear" w:color="auto" w:fill="FFFFFF"/>
      <w:spacing w:line="554" w:lineRule="exact"/>
      <w:ind w:hanging="1720"/>
      <w:jc w:val="left"/>
    </w:pPr>
    <w:rPr>
      <w:rFonts w:ascii="MingLiU" w:hAnsi="MingLiU" w:eastAsia="MingLiU" w:cs="MingLiU"/>
      <w:spacing w:val="-20"/>
      <w:sz w:val="26"/>
      <w:szCs w:val="26"/>
    </w:rPr>
  </w:style>
  <w:style w:type="character" w:customStyle="1" w:styleId="81">
    <w:name w:val="正文文本 + Segoe UI"/>
    <w:basedOn w:val="79"/>
    <w:qFormat/>
    <w:uiPriority w:val="0"/>
    <w:rPr>
      <w:rFonts w:ascii="Segoe UI" w:hAnsi="Segoe UI" w:eastAsia="Segoe UI" w:cs="Segoe UI"/>
      <w:b/>
      <w:bCs/>
      <w:color w:val="000000"/>
      <w:spacing w:val="-10"/>
      <w:w w:val="100"/>
      <w:position w:val="0"/>
      <w:lang w:val="zh-CN" w:eastAsia="zh-CN" w:bidi="zh-CN"/>
    </w:rPr>
  </w:style>
  <w:style w:type="character" w:customStyle="1" w:styleId="82">
    <w:name w:val="标题 #1_"/>
    <w:basedOn w:val="24"/>
    <w:link w:val="83"/>
    <w:qFormat/>
    <w:uiPriority w:val="0"/>
    <w:rPr>
      <w:rFonts w:ascii="MingLiU" w:hAnsi="MingLiU" w:eastAsia="MingLiU" w:cs="MingLiU"/>
      <w:spacing w:val="-30"/>
      <w:sz w:val="46"/>
      <w:szCs w:val="46"/>
      <w:shd w:val="clear" w:color="auto" w:fill="FFFFFF"/>
    </w:rPr>
  </w:style>
  <w:style w:type="paragraph" w:customStyle="1" w:styleId="83">
    <w:name w:val="标题 #1"/>
    <w:basedOn w:val="1"/>
    <w:link w:val="82"/>
    <w:qFormat/>
    <w:uiPriority w:val="0"/>
    <w:pPr>
      <w:shd w:val="clear" w:color="auto" w:fill="FFFFFF"/>
      <w:spacing w:before="480" w:line="559" w:lineRule="exact"/>
      <w:jc w:val="center"/>
      <w:outlineLvl w:val="0"/>
    </w:pPr>
    <w:rPr>
      <w:rFonts w:ascii="MingLiU" w:hAnsi="MingLiU" w:eastAsia="MingLiU" w:cs="MingLiU"/>
      <w:spacing w:val="-30"/>
      <w:sz w:val="46"/>
      <w:szCs w:val="46"/>
    </w:rPr>
  </w:style>
  <w:style w:type="paragraph" w:customStyle="1" w:styleId="84">
    <w:name w:val="样式1"/>
    <w:basedOn w:val="73"/>
    <w:qFormat/>
    <w:uiPriority w:val="0"/>
    <w:pPr>
      <w:ind w:firstLine="0" w:firstLineChars="0"/>
      <w:jc w:val="left"/>
    </w:pPr>
    <w:rPr>
      <w:rFonts w:ascii="黑体" w:hAnsi="黑体" w:eastAsia="黑体"/>
      <w:b/>
      <w:bCs/>
      <w:sz w:val="32"/>
      <w:szCs w:val="32"/>
    </w:rPr>
  </w:style>
  <w:style w:type="paragraph" w:customStyle="1" w:styleId="85">
    <w:name w:val="样式2"/>
    <w:basedOn w:val="1"/>
    <w:qFormat/>
    <w:uiPriority w:val="0"/>
    <w:pPr>
      <w:spacing w:line="360" w:lineRule="auto"/>
      <w:ind w:firstLine="200" w:firstLineChars="200"/>
      <w:jc w:val="left"/>
    </w:pPr>
    <w:rPr>
      <w:rFonts w:ascii="等线" w:hAnsi="等线" w:eastAsia="黑体" w:cs="Times New Roman"/>
      <w:b/>
      <w:bCs/>
      <w:sz w:val="30"/>
      <w:szCs w:val="32"/>
    </w:rPr>
  </w:style>
  <w:style w:type="paragraph" w:customStyle="1" w:styleId="86">
    <w:name w:val="样式3"/>
    <w:basedOn w:val="1"/>
    <w:next w:val="1"/>
    <w:qFormat/>
    <w:uiPriority w:val="0"/>
    <w:pPr>
      <w:spacing w:line="360" w:lineRule="auto"/>
      <w:ind w:firstLine="200" w:firstLineChars="200"/>
    </w:pPr>
    <w:rPr>
      <w:rFonts w:ascii="等线" w:hAnsi="等线" w:eastAsia="宋体" w:cs="Times New Roman"/>
      <w:b/>
      <w:bCs/>
      <w:sz w:val="32"/>
      <w:szCs w:val="32"/>
    </w:rPr>
  </w:style>
  <w:style w:type="paragraph" w:customStyle="1" w:styleId="87">
    <w:name w:val="样式4"/>
    <w:basedOn w:val="1"/>
    <w:next w:val="1"/>
    <w:qFormat/>
    <w:uiPriority w:val="0"/>
    <w:pPr>
      <w:ind w:firstLine="602"/>
      <w:outlineLvl w:val="2"/>
    </w:pPr>
    <w:rPr>
      <w:rFonts w:ascii="宋体" w:hAnsi="宋体" w:eastAsia="宋体" w:cs="Times New Roman"/>
      <w:bCs/>
      <w:sz w:val="30"/>
      <w:szCs w:val="30"/>
    </w:rPr>
  </w:style>
  <w:style w:type="paragraph" w:customStyle="1" w:styleId="88">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8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90">
    <w:name w:val="NormalCharacter"/>
    <w:qFormat/>
    <w:uiPriority w:val="0"/>
  </w:style>
  <w:style w:type="character" w:customStyle="1" w:styleId="91">
    <w:name w:val="批注主题 Char"/>
    <w:basedOn w:val="77"/>
    <w:link w:val="20"/>
    <w:qFormat/>
    <w:uiPriority w:val="99"/>
    <w:rPr>
      <w:b/>
      <w:bCs/>
    </w:rPr>
  </w:style>
  <w:style w:type="paragraph" w:customStyle="1" w:styleId="92">
    <w:name w:val="正文2"/>
    <w:basedOn w:val="9"/>
    <w:qFormat/>
    <w:uiPriority w:val="99"/>
    <w:pPr>
      <w:spacing w:after="0" w:line="480" w:lineRule="exact"/>
      <w:ind w:left="0" w:leftChars="0" w:firstLine="480" w:firstLineChars="200"/>
    </w:pPr>
    <w:rPr>
      <w:rFonts w:ascii="宋体" w:hAnsi="宋体" w:eastAsia="宋体" w:cs="Times New Roman"/>
      <w:bCs/>
      <w:kern w:val="0"/>
      <w:sz w:val="24"/>
      <w:szCs w:val="24"/>
      <w:lang w:val="zh-CN"/>
    </w:rPr>
  </w:style>
  <w:style w:type="character" w:customStyle="1" w:styleId="93">
    <w:name w:val="正文文本缩进 Char"/>
    <w:basedOn w:val="24"/>
    <w:link w:val="9"/>
    <w:qFormat/>
    <w:uiPriority w:val="0"/>
  </w:style>
  <w:style w:type="paragraph" w:customStyle="1" w:styleId="94">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95">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96">
    <w:name w:val="font11"/>
    <w:basedOn w:val="24"/>
    <w:qFormat/>
    <w:uiPriority w:val="0"/>
    <w:rPr>
      <w:rFonts w:hint="eastAsia" w:ascii="宋体" w:hAnsi="宋体" w:eastAsia="宋体" w:cs="宋体"/>
      <w:color w:val="000000"/>
      <w:sz w:val="28"/>
      <w:szCs w:val="28"/>
      <w:u w:val="none"/>
    </w:rPr>
  </w:style>
  <w:style w:type="character" w:customStyle="1" w:styleId="97">
    <w:name w:val="font21"/>
    <w:basedOn w:val="24"/>
    <w:qFormat/>
    <w:uiPriority w:val="0"/>
    <w:rPr>
      <w:rFonts w:hint="eastAsia" w:ascii="宋体" w:hAnsi="宋体" w:eastAsia="宋体" w:cs="宋体"/>
      <w:color w:val="000000"/>
      <w:sz w:val="28"/>
      <w:szCs w:val="28"/>
      <w:u w:val="none"/>
      <w:vertAlign w:val="superscript"/>
    </w:rPr>
  </w:style>
  <w:style w:type="character" w:customStyle="1" w:styleId="98">
    <w:name w:val="font31"/>
    <w:basedOn w:val="24"/>
    <w:qFormat/>
    <w:uiPriority w:val="0"/>
    <w:rPr>
      <w:rFonts w:hint="eastAsia" w:ascii="宋体" w:hAnsi="宋体" w:eastAsia="宋体" w:cs="宋体"/>
      <w:color w:val="000000"/>
      <w:sz w:val="24"/>
      <w:szCs w:val="24"/>
      <w:u w:val="none"/>
      <w:vertAlign w:val="superscript"/>
    </w:rPr>
  </w:style>
  <w:style w:type="character" w:customStyle="1" w:styleId="99">
    <w:name w:val="font01"/>
    <w:basedOn w:val="24"/>
    <w:qFormat/>
    <w:uiPriority w:val="0"/>
    <w:rPr>
      <w:rFonts w:hint="eastAsia" w:ascii="宋体" w:hAnsi="宋体" w:eastAsia="宋体" w:cs="宋体"/>
      <w:color w:val="000000"/>
      <w:sz w:val="24"/>
      <w:szCs w:val="24"/>
      <w:u w:val="none"/>
      <w:vertAlign w:val="superscript"/>
    </w:rPr>
  </w:style>
  <w:style w:type="character" w:customStyle="1" w:styleId="100">
    <w:name w:val="font41"/>
    <w:basedOn w:val="24"/>
    <w:qFormat/>
    <w:uiPriority w:val="0"/>
    <w:rPr>
      <w:rFonts w:hint="eastAsia" w:ascii="宋体" w:hAnsi="宋体" w:eastAsia="宋体" w:cs="宋体"/>
      <w:color w:val="000000"/>
      <w:sz w:val="24"/>
      <w:szCs w:val="24"/>
      <w:u w:val="none"/>
      <w:vertAlign w:val="superscript"/>
    </w:rPr>
  </w:style>
  <w:style w:type="paragraph" w:customStyle="1" w:styleId="101">
    <w:name w:val="标书正文1"/>
    <w:basedOn w:val="1"/>
    <w:qFormat/>
    <w:uiPriority w:val="0"/>
    <w:pPr>
      <w:spacing w:line="520" w:lineRule="exact"/>
      <w:ind w:firstLine="640" w:firstLineChars="200"/>
    </w:pPr>
    <w:rPr>
      <w:rFonts w:ascii="Times New Roman" w:hAnsi="Times New Roman" w:eastAsia="宋体"/>
    </w:rPr>
  </w:style>
  <w:style w:type="character" w:customStyle="1" w:styleId="102">
    <w:name w:val="form-item-field"/>
    <w:basedOn w:val="24"/>
    <w:qFormat/>
    <w:uiPriority w:val="0"/>
    <w:rPr>
      <w:sz w:val="16"/>
      <w:szCs w:val="16"/>
    </w:rPr>
  </w:style>
  <w:style w:type="character" w:customStyle="1" w:styleId="103">
    <w:name w:val="sort-name-span"/>
    <w:basedOn w:val="24"/>
    <w:qFormat/>
    <w:uiPriority w:val="0"/>
  </w:style>
  <w:style w:type="character" w:customStyle="1" w:styleId="104">
    <w:name w:val="leaf"/>
    <w:basedOn w:val="24"/>
    <w:qFormat/>
    <w:uiPriority w:val="0"/>
  </w:style>
  <w:style w:type="character" w:customStyle="1" w:styleId="105">
    <w:name w:val="root"/>
    <w:basedOn w:val="24"/>
    <w:qFormat/>
    <w:uiPriority w:val="0"/>
  </w:style>
  <w:style w:type="character" w:customStyle="1" w:styleId="106">
    <w:name w:val="category-text"/>
    <w:basedOn w:val="24"/>
    <w:qFormat/>
    <w:uiPriority w:val="0"/>
    <w:rPr>
      <w:b/>
      <w:shd w:val="clear" w:fill="FFFFFF"/>
    </w:rPr>
  </w:style>
  <w:style w:type="character" w:customStyle="1" w:styleId="107">
    <w:name w:val="flow-name-span"/>
    <w:basedOn w:val="24"/>
    <w:qFormat/>
    <w:uiPriority w:val="0"/>
  </w:style>
  <w:style w:type="character" w:customStyle="1" w:styleId="108">
    <w:name w:val="form-textarea-print1"/>
    <w:basedOn w:val="24"/>
    <w:qFormat/>
    <w:uiPriority w:val="0"/>
    <w:rPr>
      <w:rFonts w:ascii="微软雅黑" w:hAnsi="微软雅黑" w:eastAsia="微软雅黑" w:cs="微软雅黑"/>
      <w:sz w:val="14"/>
      <w:szCs w:val="14"/>
    </w:rPr>
  </w:style>
  <w:style w:type="character" w:customStyle="1" w:styleId="109">
    <w:name w:val="font71"/>
    <w:basedOn w:val="24"/>
    <w:qFormat/>
    <w:uiPriority w:val="0"/>
    <w:rPr>
      <w:rFonts w:hint="eastAsia" w:ascii="仿宋" w:hAnsi="仿宋" w:eastAsia="仿宋" w:cs="仿宋"/>
      <w:b/>
      <w:bCs/>
      <w:color w:val="000000"/>
      <w:sz w:val="22"/>
      <w:szCs w:val="22"/>
      <w:u w:val="none"/>
    </w:rPr>
  </w:style>
  <w:style w:type="character" w:customStyle="1" w:styleId="110">
    <w:name w:val="font91"/>
    <w:basedOn w:val="24"/>
    <w:qFormat/>
    <w:uiPriority w:val="0"/>
    <w:rPr>
      <w:rFonts w:hint="eastAsia" w:ascii="仿宋" w:hAnsi="仿宋" w:eastAsia="仿宋" w:cs="仿宋"/>
      <w:color w:val="000000"/>
      <w:sz w:val="24"/>
      <w:szCs w:val="24"/>
      <w:u w:val="none"/>
    </w:rPr>
  </w:style>
  <w:style w:type="character" w:customStyle="1" w:styleId="111">
    <w:name w:val="font112"/>
    <w:basedOn w:val="24"/>
    <w:qFormat/>
    <w:uiPriority w:val="0"/>
    <w:rPr>
      <w:rFonts w:ascii="Arial" w:hAnsi="Arial" w:cs="Arial"/>
      <w:color w:val="000000"/>
      <w:sz w:val="24"/>
      <w:szCs w:val="24"/>
      <w:u w:val="none"/>
    </w:rPr>
  </w:style>
  <w:style w:type="character" w:customStyle="1" w:styleId="112">
    <w:name w:val="font81"/>
    <w:basedOn w:val="24"/>
    <w:qFormat/>
    <w:uiPriority w:val="0"/>
    <w:rPr>
      <w:rFonts w:hint="eastAsia" w:ascii="仿宋" w:hAnsi="仿宋" w:eastAsia="仿宋" w:cs="仿宋"/>
      <w:color w:val="000000"/>
      <w:sz w:val="24"/>
      <w:szCs w:val="24"/>
      <w:u w:val="none"/>
    </w:rPr>
  </w:style>
  <w:style w:type="character" w:customStyle="1" w:styleId="113">
    <w:name w:val="font121"/>
    <w:basedOn w:val="24"/>
    <w:qFormat/>
    <w:uiPriority w:val="0"/>
    <w:rPr>
      <w:rFonts w:hint="default" w:ascii="Arial" w:hAnsi="Arial" w:cs="Arial"/>
      <w:color w:val="000000"/>
      <w:sz w:val="24"/>
      <w:szCs w:val="24"/>
      <w:u w:val="none"/>
    </w:rPr>
  </w:style>
  <w:style w:type="character" w:customStyle="1" w:styleId="114">
    <w:name w:val="font101"/>
    <w:basedOn w:val="24"/>
    <w:qFormat/>
    <w:uiPriority w:val="0"/>
    <w:rPr>
      <w:rFonts w:hint="eastAsia" w:ascii="仿宋" w:hAnsi="仿宋" w:eastAsia="仿宋" w:cs="仿宋"/>
      <w:color w:val="000000"/>
      <w:sz w:val="24"/>
      <w:szCs w:val="24"/>
      <w:u w:val="none"/>
      <w:vertAlign w:val="superscript"/>
    </w:rPr>
  </w:style>
  <w:style w:type="paragraph" w:customStyle="1" w:styleId="115">
    <w:name w:val="c正文"/>
    <w:basedOn w:val="1"/>
    <w:qFormat/>
    <w:uiPriority w:val="99"/>
    <w:pPr>
      <w:spacing w:line="360" w:lineRule="auto"/>
      <w:ind w:firstLine="480" w:firstLineChars="200"/>
    </w:pPr>
    <w:rPr>
      <w:rFonts w:ascii="Times New Roman" w:hAnsi="Times New Roman" w:eastAsia="宋体" w:cs="Times New Roman"/>
      <w:sz w:val="24"/>
      <w:szCs w:val="24"/>
    </w:rPr>
  </w:style>
  <w:style w:type="character" w:customStyle="1" w:styleId="116">
    <w:name w:val="font51"/>
    <w:basedOn w:val="24"/>
    <w:uiPriority w:val="0"/>
    <w:rPr>
      <w:rFonts w:ascii="新宋体" w:hAnsi="新宋体" w:eastAsia="新宋体" w:cs="新宋体"/>
      <w:b/>
      <w:bCs/>
      <w:color w:val="000000"/>
      <w:sz w:val="36"/>
      <w:szCs w:val="36"/>
      <w:u w:val="none"/>
    </w:rPr>
  </w:style>
  <w:style w:type="character" w:customStyle="1" w:styleId="117">
    <w:name w:val="font61"/>
    <w:basedOn w:val="24"/>
    <w:uiPriority w:val="0"/>
    <w:rPr>
      <w:rFonts w:hint="default" w:ascii="Times New Roman" w:hAnsi="Times New Roman" w:cs="Times New Roman"/>
      <w:color w:val="000000"/>
      <w:sz w:val="26"/>
      <w:szCs w:val="26"/>
      <w:u w:val="none"/>
    </w:rPr>
  </w:style>
  <w:style w:type="character" w:customStyle="1" w:styleId="118">
    <w:name w:val="font141"/>
    <w:basedOn w:val="24"/>
    <w:uiPriority w:val="0"/>
    <w:rPr>
      <w:rFonts w:ascii="宋体" w:hAnsi="宋体" w:eastAsia="宋体" w:cs="宋体"/>
      <w:color w:val="000000"/>
      <w:sz w:val="26"/>
      <w:szCs w:val="26"/>
      <w:u w:val="none"/>
    </w:rPr>
  </w:style>
  <w:style w:type="character" w:customStyle="1" w:styleId="119">
    <w:name w:val="font151"/>
    <w:basedOn w:val="24"/>
    <w:uiPriority w:val="0"/>
    <w:rPr>
      <w:rFonts w:ascii="Malgun Gothic Semilight" w:hAnsi="Malgun Gothic Semilight" w:eastAsia="Malgun Gothic Semilight" w:cs="Malgun Gothic Semilight"/>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23</Pages>
  <Words>5338</Words>
  <Characters>6995</Characters>
  <Lines>2</Lines>
  <Paragraphs>1</Paragraphs>
  <TotalTime>12</TotalTime>
  <ScaleCrop>false</ScaleCrop>
  <LinksUpToDate>false</LinksUpToDate>
  <CharactersWithSpaces>7223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2017-10-12T06:56:00Z</dcterms:created>
  <dc:creator>Ld</dc:creator>
  <cp:lastModifiedBy>WPS_1668926006</cp:lastModifiedBy>
  <cp:lastPrinted>2024-03-28T07:23:00Z</cp:lastPrinted>
  <dcterms:modified xsi:type="dcterms:W3CDTF">2025-07-31T08:29:55Z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F1CFBC749E8D42F89F6E59ED62D8FEFF_13</vt:lpwstr>
  </property>
  <property fmtid="{D5CDD505-2E9C-101B-9397-08002B2CF9AE}" pid="4" name="KSOTemplateDocerSaveRecord">
    <vt:lpwstr>eyJoZGlkIjoiOTA3ZmZlOWI0ZTE5NThiN2Q3OWZlMjhiYTZjOTcxZDAiLCJ1c2VySWQiOiIxNDQ0NzkzMzgxIn0=</vt:lpwstr>
  </property>
</Properties>
</file>