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2026年“五·四”青春歌会租赁音响、灯光、舞台搭建</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“五·四”青春歌会租赁音响、灯光、舞台搭建</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lang w:val="en-US" w:eastAsia="zh-CN"/>
        </w:rPr>
      </w:pPr>
      <w:r>
        <w:rPr>
          <w:rFonts w:hint="eastAsia" w:ascii="宋体" w:hAnsi="宋体" w:eastAsia="宋体" w:cs="宋体"/>
          <w:b/>
          <w:bCs/>
          <w:sz w:val="18"/>
          <w:szCs w:val="18"/>
          <w:lang w:val="en-US" w:eastAsia="zh-CN"/>
        </w:rPr>
        <w:t xml:space="preserve">　     </w:t>
      </w: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130" w:type="dxa"/>
        <w:tblInd w:w="0" w:type="dxa"/>
        <w:shd w:val="clear" w:color="auto" w:fill="auto"/>
        <w:tblLayout w:type="fixed"/>
        <w:tblCellMar>
          <w:top w:w="0" w:type="dxa"/>
          <w:left w:w="0" w:type="dxa"/>
          <w:bottom w:w="0" w:type="dxa"/>
          <w:right w:w="0" w:type="dxa"/>
        </w:tblCellMar>
      </w:tblPr>
      <w:tblGrid>
        <w:gridCol w:w="375"/>
        <w:gridCol w:w="2615"/>
        <w:gridCol w:w="3782"/>
        <w:gridCol w:w="741"/>
        <w:gridCol w:w="827"/>
        <w:gridCol w:w="790"/>
        <w:gridCol w:w="1000"/>
      </w:tblGrid>
      <w:tr>
        <w:tblPrEx>
          <w:shd w:val="clear" w:color="auto" w:fill="auto"/>
          <w:tblLayout w:type="fixed"/>
          <w:tblCellMar>
            <w:top w:w="0" w:type="dxa"/>
            <w:left w:w="0" w:type="dxa"/>
            <w:bottom w:w="0" w:type="dxa"/>
            <w:right w:w="0" w:type="dxa"/>
          </w:tblCellMar>
        </w:tblPrEx>
        <w:trPr>
          <w:trHeight w:val="620" w:hRule="atLeast"/>
        </w:trPr>
        <w:tc>
          <w:tcPr>
            <w:tcW w:w="1013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思源黑体 CN Bold" w:hAnsi="思源黑体 CN Bold" w:eastAsia="思源黑体 CN Bold" w:cs="思源黑体 CN Bold"/>
                <w:i w:val="0"/>
                <w:color w:val="000000"/>
                <w:sz w:val="32"/>
                <w:szCs w:val="32"/>
                <w:u w:val="none"/>
              </w:rPr>
            </w:pPr>
            <w:r>
              <w:rPr>
                <w:rFonts w:hint="default" w:ascii="思源黑体 CN Bold" w:hAnsi="思源黑体 CN Bold" w:eastAsia="思源黑体 CN Bold" w:cs="思源黑体 CN Bold"/>
                <w:i w:val="0"/>
                <w:color w:val="000000"/>
                <w:kern w:val="0"/>
                <w:sz w:val="32"/>
                <w:szCs w:val="32"/>
                <w:u w:val="none"/>
                <w:lang w:val="en-US" w:eastAsia="zh-CN" w:bidi="ar"/>
              </w:rPr>
              <w:t>2026年“五·四”青春歌会租赁音响、灯光、舞台搭建明细表</w:t>
            </w:r>
          </w:p>
        </w:tc>
      </w:tr>
      <w:tr>
        <w:tblPrEx>
          <w:tblLayout w:type="fixed"/>
          <w:tblCellMar>
            <w:top w:w="0" w:type="dxa"/>
            <w:left w:w="0" w:type="dxa"/>
            <w:bottom w:w="0" w:type="dxa"/>
            <w:right w:w="0" w:type="dxa"/>
          </w:tblCellMar>
        </w:tblPrEx>
        <w:trPr>
          <w:trHeight w:val="260"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结构</w:t>
            </w: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摘要（规格、材质、尺寸等必要说明）</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w:t>
            </w: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舞台t台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7.32*3.6米*0.8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梯步</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1.2*0.8米高三阶梯步</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舞台、梯步表面地毯覆盖</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layer架</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主Layer架16米*9*4米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m³</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左右Layer架8米*8米*4米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m³</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音响Layer架2*8*4米*2幅</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m³</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正面面光layer架8*4*4米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m³</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LED显示屏</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X-Color P3.91超清大屏  主屏幕5米高X10米长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X-Color P3.91高清大屏</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氛围条形屏幕</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视频处理器</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诺瓦二合一超清视频处理器K16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电柜</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6个16A+8个32A5芯</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400A犀牛插一进一出</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12U  总开关250A</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播控系统</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Myth sanve（迈斯三维）MS-V300Pro</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专业服务器</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无缝切换台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AKAI Professional APC40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专业控制台</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L-C Audio F5</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低音15(100mm)*2中音13（65mm）*2高音3（75mm）*3</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低音:1200W，中音:600W，高音:360w</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最大SPL:148dB/1M</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L-C Audio F5SUB</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L1/21″(152mm)  L2/21″(152mm)  L3/21″(152mm)</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额定功率AES:L1:1800W L2:1800W，L3:/1800W</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最大SPL:148dB/1M</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舞台返听音箱</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LA110 双十寸四分频反听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音响数字机组</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KONE  8Ω立体声 4×1600W</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4Ω立体声 4×2200W</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电容话筒</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Authority艾卓利CM1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手持无线话筒</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PVB P-600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音响数字机组</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KONE  8Ω立体声 4×1600W</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4Ω立体声 4×2200W</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TRUSS架</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450*450铝架</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电动葫芦</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Mode AdamF1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数字调音台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Allen&amp;Heath SQ-7</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数字接口箱</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Allen&amp;Heath AB168</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其他（配件及联接线）全套</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橡胶线槽</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含安装完成及拆除</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灯光</w:t>
            </w: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光束灯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omarte Seer-F450w防水光束灯</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像素防水频闪灯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CAIZHI SL-15</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频闪灯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切割灯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omarte Ares-P7II</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LED染色灯</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Snya 18X10W 全彩5合1</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气柱烟机</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DJpower DSK-3000VT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星火机</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DJpower V-1</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控台</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grandMA2</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薄雾机</w:t>
            </w:r>
          </w:p>
        </w:tc>
        <w:tc>
          <w:tcPr>
            <w:tcW w:w="3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DHZ-670</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60" w:hRule="atLeast"/>
        </w:trPr>
        <w:tc>
          <w:tcPr>
            <w:tcW w:w="1013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合计：小写：        元、大写：                                  元整。</w:t>
            </w:r>
          </w:p>
        </w:tc>
      </w:tr>
    </w:tbl>
    <w:p>
      <w:pPr>
        <w:pStyle w:val="2"/>
        <w:rPr>
          <w:rFonts w:hint="eastAsia"/>
          <w:lang w:val="en-US" w:eastAsia="zh-CN"/>
        </w:rPr>
      </w:pPr>
      <w:r>
        <w:rPr>
          <w:rFonts w:hint="eastAsia"/>
          <w:lang w:val="en-US" w:eastAsia="zh-CN"/>
        </w:rPr>
        <w:t>商务要求：商家须在5月17日入场搭建完成，5月18日第一次彩排，5月19日第二次彩排，5月20日或21日正式演出。</w:t>
      </w:r>
      <w:bookmarkStart w:id="0" w:name="_GoBack"/>
      <w:bookmarkEnd w:id="0"/>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01A9F"/>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46FF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DB166E"/>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2026-05-12T08:16:33Z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